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firstLine="3080" w:firstLineChars="700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高新区老庄子镇</w:t>
      </w:r>
    </w:p>
    <w:p>
      <w:pPr>
        <w:spacing w:line="580" w:lineRule="exact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202</w:t>
      </w:r>
      <w:r>
        <w:rPr>
          <w:rFonts w:hint="eastAsia" w:ascii="方正小标宋_GBK" w:hAnsi="宋体" w:eastAsia="方正小标宋_GBK"/>
          <w:sz w:val="44"/>
          <w:szCs w:val="44"/>
          <w:lang w:val="en-US" w:eastAsia="zh-CN"/>
        </w:rPr>
        <w:t>2</w:t>
      </w:r>
      <w:r>
        <w:rPr>
          <w:rFonts w:hint="eastAsia" w:ascii="方正小标宋_GBK" w:hAnsi="宋体" w:eastAsia="方正小标宋_GBK"/>
          <w:sz w:val="44"/>
          <w:szCs w:val="44"/>
        </w:rPr>
        <w:t>年度绩效自评报告</w:t>
      </w: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一、基本情况</w:t>
      </w:r>
    </w:p>
    <w:p>
      <w:pPr>
        <w:spacing w:line="580" w:lineRule="exact"/>
        <w:ind w:firstLine="643" w:firstLineChars="200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（一）总体情况。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我单位年度预算安排的专项项目总量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宋体" w:eastAsia="仿宋_GB2312"/>
          <w:sz w:val="32"/>
          <w:szCs w:val="32"/>
        </w:rPr>
        <w:t>个和资金总量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1589.91</w:t>
      </w:r>
      <w:r>
        <w:rPr>
          <w:rFonts w:hint="eastAsia" w:ascii="仿宋_GB2312" w:hAnsi="宋体" w:eastAsia="仿宋_GB2312"/>
          <w:sz w:val="32"/>
          <w:szCs w:val="32"/>
        </w:rPr>
        <w:t>万元，其中中央专项转移支付资金项目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个项目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资金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119.00万元</w:t>
      </w:r>
      <w:r>
        <w:rPr>
          <w:rFonts w:hint="eastAsia" w:ascii="仿宋_GB2312" w:hAnsi="宋体" w:eastAsia="仿宋_GB2312"/>
          <w:sz w:val="32"/>
          <w:szCs w:val="32"/>
        </w:rPr>
        <w:t>、省级转移支付资金项目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个项目资金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300.50</w:t>
      </w:r>
      <w:r>
        <w:rPr>
          <w:rFonts w:hint="eastAsia" w:ascii="仿宋_GB2312" w:hAnsi="宋体" w:eastAsia="仿宋_GB2312"/>
          <w:sz w:val="32"/>
          <w:szCs w:val="32"/>
        </w:rPr>
        <w:t>万元；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村级组织运转经费市级补助资金项目1个项目资金34万元，其它为区级项目17个资金1136.41万元</w:t>
      </w:r>
      <w:r>
        <w:rPr>
          <w:rFonts w:hint="eastAsia" w:ascii="仿宋_GB2312" w:hAnsi="宋体" w:eastAsia="仿宋_GB2312"/>
          <w:sz w:val="32"/>
          <w:szCs w:val="32"/>
        </w:rPr>
        <w:t>。我单位年度预期绩效目标设定完成</w:t>
      </w:r>
      <w:r>
        <w:rPr>
          <w:rFonts w:hint="eastAsia" w:ascii="仿宋_GB2312" w:hAnsi="宋体" w:eastAsia="仿宋_GB2312"/>
          <w:color w:val="FF0000"/>
          <w:sz w:val="32"/>
          <w:szCs w:val="32"/>
        </w:rPr>
        <w:t>95%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numPr>
          <w:ilvl w:val="0"/>
          <w:numId w:val="1"/>
        </w:numPr>
        <w:spacing w:line="580" w:lineRule="exact"/>
        <w:ind w:firstLine="643" w:firstLineChars="200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具体情况。</w:t>
      </w:r>
      <w:bookmarkStart w:id="0" w:name="_GoBack"/>
      <w:bookmarkEnd w:id="0"/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/>
          <w:bCs/>
          <w:sz w:val="32"/>
          <w:szCs w:val="32"/>
        </w:rPr>
        <w:t>我</w:t>
      </w:r>
      <w:r>
        <w:rPr>
          <w:rFonts w:hint="eastAsia" w:ascii="仿宋_GB2312" w:hAnsi="宋体" w:eastAsia="仿宋_GB2312"/>
          <w:sz w:val="32"/>
          <w:szCs w:val="32"/>
        </w:rPr>
        <w:t>单位预算项目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宋体" w:eastAsia="仿宋_GB2312"/>
          <w:sz w:val="32"/>
          <w:szCs w:val="32"/>
        </w:rPr>
        <w:t>个，分别如下：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防火站工作经费。主要用于林业防护站的日常开支、机械维修及运行和机械的采购。资金来源：区级财政。资金性质：一般公共预算。产出指标、效果指标设定为日常办公、采购设备按照正常程序、合同进行，保证林地覆盖率等指标，指标设定依据为往年工作经验和合同等文件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年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均衡转移性支付资金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。主要用于村干部工资和保险。资金来源:上级财政。资金性质：一般公共预算。产出指标、效果指标设定为业务处室发放全员工资和按时发放，按照文件精神进行等指标，指标设定依据为往年工作经验。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年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村级组织运转经费市级补助资金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。主要用于村干部工资和保险。资金来源:上级财政。资金性质：一般公共预算。产出指标、效果指标设定为业务处室发放全员工资和按时发放，按照文件精神进行等指标，指标设定依据为往年工作经验。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年农村综合改革转移支付资金。主要用于一事一议项目，用于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村公益设施建设等</w:t>
      </w:r>
      <w:r>
        <w:rPr>
          <w:rFonts w:hint="eastAsia" w:ascii="仿宋_GB2312" w:hAnsi="宋体" w:eastAsia="仿宋_GB2312"/>
          <w:sz w:val="32"/>
          <w:szCs w:val="32"/>
        </w:rPr>
        <w:t>使用。资金来源：上级资金。资金性质：一般公共预算。产出指标、效果指标设定为施工材料按照合同进行、验收合格率、施工日期和村庄美化亮化等指标，指标设定依据为往年工作经验。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征地拆迁补偿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款</w:t>
      </w:r>
      <w:r>
        <w:rPr>
          <w:rFonts w:hint="eastAsia" w:ascii="仿宋_GB2312" w:hAnsi="宋体" w:eastAsia="仿宋_GB2312"/>
          <w:sz w:val="32"/>
          <w:szCs w:val="32"/>
        </w:rPr>
        <w:t>。主要用于征地补偿使用。资金来源：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政府性基金收入</w:t>
      </w:r>
      <w:r>
        <w:rPr>
          <w:rFonts w:hint="eastAsia" w:ascii="仿宋_GB2312" w:hAnsi="宋体" w:eastAsia="仿宋_GB2312"/>
          <w:sz w:val="32"/>
          <w:szCs w:val="32"/>
        </w:rPr>
        <w:t>。资金性质：政府性基金。产出指标、效果指标设定为补偿按政策执行、按时发放补偿款和保证工程顺利进展，指标设定依据为往年工作经验。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政务服务智能终端经费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。主要用于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安装便民服务终端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。资金来源：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区级财政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。资金性质：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一般公共预算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。产出指标、效果指标设定为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按照上级要求采购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、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规定时间安装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和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使用顺畅等指标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，指标设定依据为往年工作经验。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田园牧歌征地拆迁补偿项目</w:t>
      </w:r>
      <w:r>
        <w:rPr>
          <w:rFonts w:hint="eastAsia" w:ascii="仿宋_GB2312" w:hAnsi="宋体" w:eastAsia="仿宋_GB2312"/>
          <w:sz w:val="32"/>
          <w:szCs w:val="32"/>
        </w:rPr>
        <w:t>资金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。主要用于田园牧歌项目征地补偿工作。</w:t>
      </w:r>
      <w:r>
        <w:rPr>
          <w:rFonts w:hint="eastAsia" w:ascii="仿宋_GB2312" w:hAnsi="宋体" w:eastAsia="仿宋_GB2312"/>
          <w:sz w:val="32"/>
          <w:szCs w:val="32"/>
        </w:rPr>
        <w:t>资金来源：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政府性基金收入。</w:t>
      </w:r>
      <w:r>
        <w:rPr>
          <w:rFonts w:hint="eastAsia" w:ascii="仿宋_GB2312" w:hAnsi="宋体" w:eastAsia="仿宋_GB2312"/>
          <w:sz w:val="32"/>
          <w:szCs w:val="32"/>
        </w:rPr>
        <w:t>资金性质：政府性基金预算。产出指标、效果指标设定为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是否按期完成、补偿是否到位、村民是否满意等</w:t>
      </w:r>
      <w:r>
        <w:rPr>
          <w:rFonts w:hint="eastAsia" w:ascii="仿宋_GB2312" w:hAnsi="宋体" w:eastAsia="仿宋_GB2312"/>
          <w:sz w:val="32"/>
          <w:szCs w:val="32"/>
        </w:rPr>
        <w:t>，指标设定依据为往年工作经验。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土地复耕经费。主要用于瓦房庄拆除别墅区的复耕复垦费用。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资金来源：区级资金。资金性质：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一般公共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预算。产出指标、效果指标设定为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复垦到位、按照预算执行、满意度等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，指标设定依据为往年工作经验。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2020-2021年国有企业退休人员社会化管理资金</w:t>
      </w:r>
      <w:r>
        <w:rPr>
          <w:rFonts w:hint="eastAsia" w:ascii="仿宋_GB2312" w:hAnsi="宋体" w:eastAsia="仿宋_GB2312"/>
          <w:sz w:val="32"/>
          <w:szCs w:val="32"/>
        </w:rPr>
        <w:t>。主要用于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管理国有退休人员的办公支出</w:t>
      </w:r>
      <w:r>
        <w:rPr>
          <w:rFonts w:hint="eastAsia" w:ascii="仿宋_GB2312" w:hAnsi="宋体" w:eastAsia="仿宋_GB2312"/>
          <w:sz w:val="32"/>
          <w:szCs w:val="32"/>
        </w:rPr>
        <w:t>。资金来源：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上级转移支付</w:t>
      </w:r>
      <w:r>
        <w:rPr>
          <w:rFonts w:hint="eastAsia" w:ascii="仿宋_GB2312" w:hAnsi="宋体" w:eastAsia="仿宋_GB2312"/>
          <w:sz w:val="32"/>
          <w:szCs w:val="32"/>
        </w:rPr>
        <w:t>。资金性质：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国有资本经营预算资金收入</w:t>
      </w:r>
      <w:r>
        <w:rPr>
          <w:rFonts w:hint="eastAsia" w:ascii="仿宋_GB2312" w:hAnsi="宋体" w:eastAsia="仿宋_GB2312"/>
          <w:sz w:val="32"/>
          <w:szCs w:val="32"/>
        </w:rPr>
        <w:t>。产出指标、效果指标设定为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资金使用率、适用范围和满意度</w:t>
      </w:r>
      <w:r>
        <w:rPr>
          <w:rFonts w:hint="eastAsia" w:ascii="仿宋_GB2312" w:hAnsi="宋体" w:eastAsia="仿宋_GB2312"/>
          <w:sz w:val="32"/>
          <w:szCs w:val="32"/>
        </w:rPr>
        <w:t>等指标，指标设定依据为往年工作经验。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疫情防控经费</w:t>
      </w:r>
      <w:r>
        <w:rPr>
          <w:rFonts w:hint="eastAsia" w:ascii="仿宋_GB2312" w:hAnsi="宋体" w:eastAsia="仿宋_GB2312"/>
          <w:sz w:val="32"/>
          <w:szCs w:val="32"/>
        </w:rPr>
        <w:t>。主要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用于疫情期间的日常防控支出</w:t>
      </w:r>
      <w:r>
        <w:rPr>
          <w:rFonts w:hint="eastAsia" w:ascii="仿宋_GB2312" w:hAnsi="宋体" w:eastAsia="仿宋_GB2312"/>
          <w:sz w:val="32"/>
          <w:szCs w:val="32"/>
        </w:rPr>
        <w:t>。资金来源：区级资金。资金性质：一般公共预算。产出指标、效果指标设定为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防止疫情蔓延</w:t>
      </w:r>
      <w:r>
        <w:rPr>
          <w:rFonts w:hint="eastAsia" w:ascii="仿宋_GB2312" w:hAnsi="宋体" w:eastAsia="仿宋_GB2312"/>
          <w:sz w:val="32"/>
          <w:szCs w:val="32"/>
        </w:rPr>
        <w:t>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控制人员流动</w:t>
      </w:r>
      <w:r>
        <w:rPr>
          <w:rFonts w:hint="eastAsia" w:ascii="仿宋_GB2312" w:hAnsi="宋体" w:eastAsia="仿宋_GB2312"/>
          <w:sz w:val="32"/>
          <w:szCs w:val="32"/>
        </w:rPr>
        <w:t>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方面就医</w:t>
      </w:r>
      <w:r>
        <w:rPr>
          <w:rFonts w:hint="eastAsia" w:ascii="仿宋_GB2312" w:hAnsi="宋体" w:eastAsia="仿宋_GB2312"/>
          <w:sz w:val="32"/>
          <w:szCs w:val="32"/>
        </w:rPr>
        <w:t>等指标，指标设定依据为往年工作经验。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铁路护路经费</w:t>
      </w:r>
      <w:r>
        <w:rPr>
          <w:rFonts w:hint="eastAsia" w:ascii="仿宋_GB2312" w:hAnsi="宋体" w:eastAsia="仿宋_GB2312"/>
          <w:sz w:val="32"/>
          <w:szCs w:val="32"/>
        </w:rPr>
        <w:t>。主要用于国家重大节日铁路联防费用。资金来源：区级资金。资金性质：一般公共预算。产出指标、效果指标设定为信访人员阻碍铁路运行、破坏铁路设施和护路人员在岗等指标，指标设定依据为往年工作经验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村两委考核奖、离任村干部生活补贴。主要用于村两委考核奖、离任村干部生活补贴。资金来源：区级资金。资金性质：一般公共预算。产出指标、效果指标设定为业务处室发放全员工资和按时发放，按照文件精神进行等指标，指标设定依据为往年工作经验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村级组织经费</w:t>
      </w:r>
      <w:r>
        <w:rPr>
          <w:rFonts w:hint="eastAsia" w:ascii="仿宋_GB2312" w:hAnsi="宋体" w:eastAsia="仿宋_GB2312"/>
          <w:sz w:val="32"/>
          <w:szCs w:val="32"/>
        </w:rPr>
        <w:t>。主要用于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村级组织办公经费、活动费用和服务群众专项经费</w:t>
      </w:r>
      <w:r>
        <w:rPr>
          <w:rFonts w:hint="eastAsia" w:ascii="仿宋_GB2312" w:hAnsi="宋体" w:eastAsia="仿宋_GB2312"/>
          <w:sz w:val="32"/>
          <w:szCs w:val="32"/>
        </w:rPr>
        <w:t>。资金来源：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区级</w:t>
      </w:r>
      <w:r>
        <w:rPr>
          <w:rFonts w:hint="eastAsia" w:ascii="仿宋_GB2312" w:hAnsi="宋体" w:eastAsia="仿宋_GB2312"/>
          <w:sz w:val="32"/>
          <w:szCs w:val="32"/>
        </w:rPr>
        <w:t>资金。资金性质：一般公共预算。产出指标、效果指标设定为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资金使用是否到位、享受数量和村级办公效果等</w:t>
      </w:r>
      <w:r>
        <w:rPr>
          <w:rFonts w:hint="eastAsia" w:ascii="仿宋_GB2312" w:hAnsi="宋体" w:eastAsia="仿宋_GB2312"/>
          <w:sz w:val="32"/>
          <w:szCs w:val="32"/>
        </w:rPr>
        <w:t>，指标设定依据为往年工作经验。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村党组织活动经费</w:t>
      </w:r>
      <w:r>
        <w:rPr>
          <w:rFonts w:hint="eastAsia" w:ascii="仿宋_GB2312" w:hAnsi="宋体" w:eastAsia="仿宋_GB2312"/>
          <w:sz w:val="32"/>
          <w:szCs w:val="32"/>
        </w:rPr>
        <w:t>。主要用于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村党组织办公经费、活动费用和服务群众专项经费</w:t>
      </w:r>
      <w:r>
        <w:rPr>
          <w:rFonts w:hint="eastAsia" w:ascii="仿宋_GB2312" w:hAnsi="宋体" w:eastAsia="仿宋_GB2312"/>
          <w:sz w:val="32"/>
          <w:szCs w:val="32"/>
        </w:rPr>
        <w:t>。资金来源：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区级</w:t>
      </w:r>
      <w:r>
        <w:rPr>
          <w:rFonts w:hint="eastAsia" w:ascii="仿宋_GB2312" w:hAnsi="宋体" w:eastAsia="仿宋_GB2312"/>
          <w:sz w:val="32"/>
          <w:szCs w:val="32"/>
        </w:rPr>
        <w:t>资金。资金性质：一般公共预算。产出指标、效果指标设定为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资金使用是否到位、享受数量和村级办公效果等</w:t>
      </w:r>
      <w:r>
        <w:rPr>
          <w:rFonts w:hint="eastAsia" w:ascii="仿宋_GB2312" w:hAnsi="宋体" w:eastAsia="仿宋_GB2312"/>
          <w:sz w:val="32"/>
          <w:szCs w:val="32"/>
        </w:rPr>
        <w:t>，指标设定依据为往年工作经验。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信访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维稳专项资金</w:t>
      </w:r>
      <w:r>
        <w:rPr>
          <w:rFonts w:hint="eastAsia" w:ascii="仿宋_GB2312" w:hAnsi="宋体" w:eastAsia="仿宋_GB2312"/>
          <w:sz w:val="32"/>
          <w:szCs w:val="32"/>
        </w:rPr>
        <w:t>。主要用于国家重大节日及日常信访费用。资金来源：区级资金。资金性质：一般公共预算。产出指标、效果指标设定为劝返率、恢复案件及时和出辖区上访次数等指标，指标设定依据为往年工作经验。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2022年重大敏感时期信访经费</w:t>
      </w:r>
      <w:r>
        <w:rPr>
          <w:rFonts w:hint="eastAsia" w:ascii="仿宋_GB2312" w:hAnsi="宋体" w:eastAsia="仿宋_GB2312"/>
          <w:sz w:val="32"/>
          <w:szCs w:val="32"/>
        </w:rPr>
        <w:t>。主要用于国家重大节日及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重大敏感时期</w:t>
      </w:r>
      <w:r>
        <w:rPr>
          <w:rFonts w:hint="eastAsia" w:ascii="仿宋_GB2312" w:hAnsi="宋体" w:eastAsia="仿宋_GB2312"/>
          <w:sz w:val="32"/>
          <w:szCs w:val="32"/>
        </w:rPr>
        <w:t>信访费用。资金来源：区级资金。资金性质：一般公共预算。产出指标、效果指标设定为劝返率、恢复案件及时和出辖区上访次数等指标，指标设定依据为往年工作经验。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村干部工资、保险和聘用人员工资</w:t>
      </w:r>
      <w:r>
        <w:rPr>
          <w:rFonts w:hint="eastAsia" w:ascii="仿宋_GB2312" w:hAnsi="宋体" w:eastAsia="仿宋_GB2312"/>
          <w:sz w:val="32"/>
          <w:szCs w:val="32"/>
        </w:rPr>
        <w:t>。主要用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村干部工资和保险等使用</w:t>
      </w:r>
      <w:r>
        <w:rPr>
          <w:rFonts w:hint="eastAsia" w:ascii="仿宋_GB2312" w:hAnsi="宋体" w:eastAsia="仿宋_GB2312"/>
          <w:sz w:val="32"/>
          <w:szCs w:val="32"/>
        </w:rPr>
        <w:t>。资金来源：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上</w:t>
      </w:r>
      <w:r>
        <w:rPr>
          <w:rFonts w:hint="eastAsia" w:ascii="仿宋_GB2312" w:hAnsi="宋体" w:eastAsia="仿宋_GB2312"/>
          <w:sz w:val="32"/>
          <w:szCs w:val="32"/>
        </w:rPr>
        <w:t>级资金。资金性质：一般公共预算。产出指标、效果指标设定为业务处室发放全员工资和按时发放，按照文件精神进行等指标，指标设定依据为往年工作经验。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综合服务中心建设项目。</w:t>
      </w:r>
      <w:r>
        <w:rPr>
          <w:rFonts w:hint="eastAsia" w:ascii="仿宋_GB2312" w:hAnsi="宋体" w:eastAsia="仿宋_GB2312"/>
          <w:sz w:val="32"/>
          <w:szCs w:val="32"/>
        </w:rPr>
        <w:t>主要用于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建新的综合服务中心</w:t>
      </w:r>
      <w:r>
        <w:rPr>
          <w:rFonts w:hint="eastAsia" w:ascii="仿宋_GB2312" w:hAnsi="宋体" w:eastAsia="仿宋_GB2312"/>
          <w:sz w:val="32"/>
          <w:szCs w:val="32"/>
        </w:rPr>
        <w:t>。资金来源：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区</w:t>
      </w:r>
      <w:r>
        <w:rPr>
          <w:rFonts w:hint="eastAsia" w:ascii="仿宋_GB2312" w:hAnsi="宋体" w:eastAsia="仿宋_GB2312"/>
          <w:sz w:val="32"/>
          <w:szCs w:val="32"/>
        </w:rPr>
        <w:t>级资金。资金性质：一般公共预算。产出指标、效果指标设定为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资金预算成本、使用时间、预计亩数和资金发放满意度</w:t>
      </w:r>
      <w:r>
        <w:rPr>
          <w:rFonts w:hint="eastAsia" w:ascii="仿宋_GB2312" w:hAnsi="宋体" w:eastAsia="仿宋_GB2312"/>
          <w:sz w:val="32"/>
          <w:szCs w:val="32"/>
        </w:rPr>
        <w:t>等指标，指标设定依据为往年工作经验。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陈家庄村北和沙雾庄村东两条临时道路土地流转费用。</w:t>
      </w:r>
      <w:r>
        <w:rPr>
          <w:rFonts w:hint="eastAsia" w:ascii="仿宋_GB2312" w:hAnsi="宋体" w:eastAsia="仿宋_GB2312"/>
          <w:sz w:val="32"/>
          <w:szCs w:val="32"/>
        </w:rPr>
        <w:t>主要用于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陈家庄村和沙雾庄村道路修建的土地费用</w:t>
      </w:r>
      <w:r>
        <w:rPr>
          <w:rFonts w:hint="eastAsia" w:ascii="仿宋_GB2312" w:hAnsi="宋体" w:eastAsia="仿宋_GB2312"/>
          <w:sz w:val="32"/>
          <w:szCs w:val="32"/>
        </w:rPr>
        <w:t>。资金来源：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政府性基金收入</w:t>
      </w:r>
      <w:r>
        <w:rPr>
          <w:rFonts w:hint="eastAsia" w:ascii="仿宋_GB2312" w:hAnsi="宋体" w:eastAsia="仿宋_GB2312"/>
          <w:sz w:val="32"/>
          <w:szCs w:val="32"/>
        </w:rPr>
        <w:t>。资金性质：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政府性基金</w:t>
      </w:r>
      <w:r>
        <w:rPr>
          <w:rFonts w:hint="eastAsia" w:ascii="仿宋_GB2312" w:hAnsi="宋体" w:eastAsia="仿宋_GB2312"/>
          <w:sz w:val="32"/>
          <w:szCs w:val="32"/>
        </w:rPr>
        <w:t>预算。产出指标、效果指标设定为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预算土地亩数、预算施工成本、完成时效和群众满意度等指标</w:t>
      </w:r>
      <w:r>
        <w:rPr>
          <w:rFonts w:hint="eastAsia" w:ascii="仿宋_GB2312" w:hAnsi="宋体" w:eastAsia="仿宋_GB2312"/>
          <w:sz w:val="32"/>
          <w:szCs w:val="32"/>
        </w:rPr>
        <w:t>，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指标设定依据为往年工作经验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示范村奖补资金。</w:t>
      </w:r>
      <w:r>
        <w:rPr>
          <w:rFonts w:hint="eastAsia" w:ascii="仿宋_GB2312" w:hAnsi="宋体" w:eastAsia="仿宋_GB2312"/>
          <w:sz w:val="32"/>
          <w:szCs w:val="32"/>
        </w:rPr>
        <w:t>主要用于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陈家庄公共设施的建设</w:t>
      </w:r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资金来源：区级资金。资金性质：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一般公共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预算。产出指标、效果指标设定为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按照合同完成、验收合格、提升村民环境等指标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，指标设定依据为往年工作经验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2021年补充卫片图斑整改拆出资金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主要用于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卫片整改拆除使用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。资金来源：区级资金。资金性质：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一般公共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预算。产出指标、效果指标设定为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按照合同完成、验收合格、耕地使用等指标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，指标设定依据为往年工作经验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办公场所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维修费。主要用于单位的维修费用</w:t>
      </w:r>
      <w:r>
        <w:rPr>
          <w:rFonts w:hint="eastAsia" w:ascii="仿宋_GB2312" w:hAnsi="宋体" w:eastAsia="仿宋_GB2312"/>
          <w:sz w:val="32"/>
          <w:szCs w:val="32"/>
        </w:rPr>
        <w:t>。资金来源：区级资金。资金性质：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一般公共</w:t>
      </w:r>
      <w:r>
        <w:rPr>
          <w:rFonts w:hint="eastAsia" w:ascii="仿宋_GB2312" w:hAnsi="宋体" w:eastAsia="仿宋_GB2312"/>
          <w:sz w:val="32"/>
          <w:szCs w:val="32"/>
        </w:rPr>
        <w:t>预算。产出指标、效果指标设定为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按照合同完成、验收合格、维修到位等指标</w:t>
      </w:r>
      <w:r>
        <w:rPr>
          <w:rFonts w:hint="eastAsia" w:ascii="仿宋_GB2312" w:hAnsi="宋体" w:eastAsia="仿宋_GB2312"/>
          <w:sz w:val="32"/>
          <w:szCs w:val="32"/>
        </w:rPr>
        <w:t>，指标设定依据为往年工作经验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二、绩效自评工作开展情况</w:t>
      </w:r>
    </w:p>
    <w:p>
      <w:pPr>
        <w:pStyle w:val="4"/>
        <w:widowControl/>
        <w:spacing w:beforeAutospacing="0" w:afterAutospacing="0" w:line="600" w:lineRule="atLeast"/>
        <w:ind w:firstLine="645"/>
        <w:jc w:val="both"/>
        <w:rPr>
          <w:rFonts w:ascii="仿宋_GB2312" w:hAnsi="宋体" w:eastAsia="仿宋_GB2312"/>
          <w:kern w:val="2"/>
          <w:sz w:val="32"/>
          <w:szCs w:val="32"/>
        </w:rPr>
      </w:pPr>
      <w:r>
        <w:rPr>
          <w:rFonts w:hint="eastAsia" w:ascii="仿宋_GB2312" w:hAnsi="宋体" w:eastAsia="仿宋_GB2312"/>
          <w:kern w:val="2"/>
          <w:sz w:val="32"/>
          <w:szCs w:val="32"/>
        </w:rPr>
        <w:t>根据年初工作安排，我单位成立了由</w:t>
      </w:r>
      <w:r>
        <w:rPr>
          <w:rFonts w:hint="eastAsia" w:ascii="仿宋_GB2312" w:hAnsi="宋体" w:eastAsia="仿宋_GB2312"/>
          <w:kern w:val="2"/>
          <w:sz w:val="32"/>
          <w:szCs w:val="32"/>
          <w:lang w:eastAsia="zh-CN"/>
        </w:rPr>
        <w:t>褚大鹏书记</w:t>
      </w:r>
      <w:r>
        <w:rPr>
          <w:rFonts w:hint="eastAsia" w:ascii="仿宋_GB2312" w:hAnsi="宋体" w:eastAsia="仿宋_GB2312"/>
          <w:kern w:val="2"/>
          <w:sz w:val="32"/>
          <w:szCs w:val="32"/>
        </w:rPr>
        <w:t>任组长，刘仲俊所长任副组长，吴建功、尚晓莉为绩效评价工作小组，组织本年度绩效评价工作。本年度绩效评价工作分三个阶段：前期准备阶段、组织实施阶段和分析评价阶段。</w:t>
      </w:r>
    </w:p>
    <w:p>
      <w:pPr>
        <w:numPr>
          <w:ilvl w:val="0"/>
          <w:numId w:val="3"/>
        </w:numPr>
        <w:spacing w:line="580" w:lineRule="exact"/>
        <w:ind w:firstLine="643" w:firstLineChars="200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前期准备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年底，我单位召开202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年项目专项资金绩效考评工作会议，单位成立绩效评价工作小组，其对我单位的项目资金进行绩效评价。</w:t>
      </w:r>
    </w:p>
    <w:p>
      <w:pPr>
        <w:numPr>
          <w:ilvl w:val="0"/>
          <w:numId w:val="3"/>
        </w:numPr>
        <w:spacing w:line="580" w:lineRule="exact"/>
        <w:ind w:firstLine="643" w:firstLineChars="200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组织实施</w:t>
      </w:r>
    </w:p>
    <w:p>
      <w:pPr>
        <w:pStyle w:val="4"/>
        <w:widowControl/>
        <w:spacing w:beforeAutospacing="0" w:afterAutospacing="0" w:line="600" w:lineRule="atLeast"/>
        <w:ind w:firstLine="640" w:firstLineChars="200"/>
        <w:jc w:val="both"/>
        <w:rPr>
          <w:rFonts w:ascii="仿宋_GB2312" w:hAnsi="宋体" w:eastAsia="仿宋_GB2312"/>
          <w:kern w:val="2"/>
          <w:sz w:val="32"/>
          <w:szCs w:val="32"/>
        </w:rPr>
      </w:pPr>
      <w:r>
        <w:rPr>
          <w:rFonts w:hint="eastAsia" w:ascii="仿宋_GB2312" w:hAnsi="宋体" w:eastAsia="仿宋_GB2312"/>
          <w:kern w:val="2"/>
          <w:sz w:val="32"/>
          <w:szCs w:val="32"/>
        </w:rPr>
        <w:t>在该阶段主要是绩效评价工作小组搜集整理相关文件、数据和资料，了解项目的实施情况，查阅资料和实地查看，对项目受益对象进行调查，通过召开会议、组织讨论等完成绩效评价打分。</w:t>
      </w:r>
    </w:p>
    <w:p>
      <w:pPr>
        <w:pStyle w:val="4"/>
        <w:widowControl/>
        <w:spacing w:beforeAutospacing="0" w:afterAutospacing="0" w:line="600" w:lineRule="atLeast"/>
        <w:ind w:firstLine="645"/>
        <w:jc w:val="both"/>
        <w:rPr>
          <w:rFonts w:ascii="仿宋_GB2312" w:hAnsi="宋体" w:eastAsia="仿宋_GB2312"/>
          <w:kern w:val="2"/>
          <w:sz w:val="32"/>
          <w:szCs w:val="32"/>
        </w:rPr>
      </w:pPr>
      <w:r>
        <w:rPr>
          <w:rFonts w:hint="eastAsia" w:ascii="仿宋_GB2312" w:hAnsi="宋体" w:eastAsia="仿宋_GB2312"/>
          <w:kern w:val="2"/>
          <w:sz w:val="32"/>
          <w:szCs w:val="32"/>
        </w:rPr>
        <w:t>根据财政厅关于财政支出绩效评价指导意见，结合项目的实际情况，我单位主要对两种一级评价指标：产出指标、效果指标和满意度指标。一级指标下设二级评价指标，每个二级指标下设三级评价指标及绩效指标描述。</w:t>
      </w:r>
    </w:p>
    <w:p>
      <w:pPr>
        <w:pStyle w:val="4"/>
        <w:widowControl/>
        <w:spacing w:beforeAutospacing="0" w:afterAutospacing="0" w:line="600" w:lineRule="atLeast"/>
        <w:ind w:firstLine="645"/>
        <w:jc w:val="both"/>
        <w:rPr>
          <w:rFonts w:ascii="仿宋_GB2312" w:hAnsi="宋体" w:eastAsia="仿宋_GB2312"/>
          <w:kern w:val="2"/>
          <w:sz w:val="32"/>
          <w:szCs w:val="32"/>
        </w:rPr>
      </w:pPr>
      <w:r>
        <w:rPr>
          <w:rFonts w:hint="eastAsia" w:ascii="仿宋_GB2312" w:hAnsi="宋体" w:eastAsia="仿宋_GB2312"/>
          <w:kern w:val="2"/>
          <w:sz w:val="32"/>
          <w:szCs w:val="32"/>
        </w:rPr>
        <w:t>上述指标汇总评分为</w:t>
      </w:r>
      <w:r>
        <w:rPr>
          <w:rFonts w:ascii="仿宋_GB2312" w:hAnsi="宋体" w:eastAsia="仿宋_GB2312"/>
          <w:color w:val="FF0000"/>
          <w:kern w:val="2"/>
          <w:sz w:val="32"/>
          <w:szCs w:val="32"/>
        </w:rPr>
        <w:t>100</w:t>
      </w:r>
      <w:r>
        <w:rPr>
          <w:rFonts w:hint="eastAsia" w:ascii="仿宋_GB2312" w:hAnsi="宋体" w:eastAsia="仿宋_GB2312"/>
          <w:kern w:val="2"/>
          <w:sz w:val="32"/>
          <w:szCs w:val="32"/>
        </w:rPr>
        <w:t>分，经相应绩效指标分析后进行评分。</w:t>
      </w:r>
    </w:p>
    <w:p>
      <w:pPr>
        <w:numPr>
          <w:ilvl w:val="0"/>
          <w:numId w:val="3"/>
        </w:numPr>
        <w:spacing w:line="580" w:lineRule="exact"/>
        <w:ind w:firstLine="643" w:firstLineChars="200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分析评价</w:t>
      </w:r>
    </w:p>
    <w:p>
      <w:pPr>
        <w:pStyle w:val="4"/>
        <w:widowControl/>
        <w:spacing w:beforeAutospacing="0" w:afterAutospacing="0" w:line="600" w:lineRule="atLeast"/>
        <w:ind w:firstLine="640" w:firstLineChars="200"/>
        <w:jc w:val="both"/>
        <w:rPr>
          <w:rFonts w:ascii="仿宋_GB2312" w:hAnsi="宋体" w:eastAsia="仿宋_GB2312"/>
          <w:kern w:val="2"/>
          <w:sz w:val="32"/>
          <w:szCs w:val="32"/>
        </w:rPr>
      </w:pPr>
      <w:r>
        <w:rPr>
          <w:rFonts w:hint="eastAsia" w:ascii="仿宋_GB2312" w:hAnsi="宋体" w:eastAsia="仿宋_GB2312"/>
          <w:kern w:val="2"/>
          <w:sz w:val="32"/>
          <w:szCs w:val="32"/>
        </w:rPr>
        <w:t>绩效评价指标分析主要分四部分：项目决策情况分析、项目资金情况分析、项目组织实施情况分析和项目绩效情况分析。项目决策情况分析，主要分析项目的立项和实施方案，是否符合社会发展方向以及国家相关政策；项目资金情况分析，主要分析项目资金的到位情况、使用情况和管理情况；项目组织实施情况分析，主要分析项目组织机构管理制度、程序合规性以及完工、决算情况；项目绩效情况分析，主要分析项目产出和效益。</w:t>
      </w:r>
    </w:p>
    <w:p>
      <w:pPr>
        <w:pStyle w:val="4"/>
        <w:widowControl/>
        <w:numPr>
          <w:ilvl w:val="0"/>
          <w:numId w:val="4"/>
        </w:numPr>
        <w:spacing w:beforeAutospacing="0" w:afterAutospacing="0" w:line="600" w:lineRule="atLeast"/>
        <w:ind w:firstLine="640" w:firstLineChars="200"/>
        <w:jc w:val="both"/>
        <w:rPr>
          <w:rFonts w:ascii="仿宋_GB2312" w:hAnsi="宋体" w:eastAsia="仿宋_GB2312"/>
          <w:kern w:val="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防火站工作经费。</w:t>
      </w:r>
      <w:r>
        <w:rPr>
          <w:rFonts w:hint="eastAsia" w:ascii="仿宋_GB2312" w:hAnsi="宋体" w:eastAsia="仿宋_GB2312"/>
          <w:kern w:val="2"/>
          <w:sz w:val="32"/>
          <w:szCs w:val="32"/>
        </w:rPr>
        <w:t>预算执行进度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99.68</w:t>
      </w:r>
      <w:r>
        <w:rPr>
          <w:rFonts w:hint="eastAsia" w:ascii="仿宋_GB2312" w:hAnsi="宋体" w:eastAsia="仿宋_GB2312"/>
          <w:kern w:val="2"/>
          <w:sz w:val="32"/>
          <w:szCs w:val="32"/>
        </w:rPr>
        <w:t>%。年度总体绩效目标完成100%。项目绩效评价得分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/>
          <w:kern w:val="2"/>
          <w:sz w:val="32"/>
          <w:szCs w:val="32"/>
        </w:rPr>
        <w:t>分和等级为优。</w:t>
      </w:r>
    </w:p>
    <w:p>
      <w:pPr>
        <w:pStyle w:val="4"/>
        <w:widowControl/>
        <w:numPr>
          <w:ilvl w:val="0"/>
          <w:numId w:val="4"/>
        </w:numPr>
        <w:spacing w:beforeAutospacing="0" w:afterAutospacing="0" w:line="600" w:lineRule="atLeast"/>
        <w:ind w:firstLine="640" w:firstLineChars="200"/>
        <w:jc w:val="both"/>
        <w:rPr>
          <w:rFonts w:ascii="仿宋_GB2312" w:hAnsi="宋体" w:eastAsia="仿宋_GB2312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年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均衡转移性支付资金</w:t>
      </w:r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hint="eastAsia" w:ascii="仿宋_GB2312" w:hAnsi="宋体" w:eastAsia="仿宋_GB2312"/>
          <w:kern w:val="2"/>
          <w:sz w:val="32"/>
          <w:szCs w:val="32"/>
        </w:rPr>
        <w:t>预算执行进度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100%</w:t>
      </w:r>
      <w:r>
        <w:rPr>
          <w:rFonts w:hint="eastAsia" w:ascii="仿宋_GB2312" w:hAnsi="宋体" w:eastAsia="仿宋_GB2312"/>
          <w:kern w:val="2"/>
          <w:sz w:val="32"/>
          <w:szCs w:val="32"/>
        </w:rPr>
        <w:t>。年度总体绩效目标完成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100%</w:t>
      </w:r>
      <w:r>
        <w:rPr>
          <w:rFonts w:hint="eastAsia" w:ascii="仿宋_GB2312" w:hAnsi="宋体" w:eastAsia="仿宋_GB2312"/>
          <w:kern w:val="2"/>
          <w:sz w:val="32"/>
          <w:szCs w:val="32"/>
        </w:rPr>
        <w:t>。项目绩效评价得分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/>
          <w:kern w:val="2"/>
          <w:sz w:val="32"/>
          <w:szCs w:val="32"/>
        </w:rPr>
        <w:t>分和等级为</w:t>
      </w:r>
      <w:r>
        <w:rPr>
          <w:rFonts w:hint="eastAsia" w:ascii="仿宋_GB2312" w:hAnsi="宋体" w:eastAsia="仿宋_GB2312"/>
          <w:kern w:val="2"/>
          <w:sz w:val="32"/>
          <w:szCs w:val="32"/>
          <w:lang w:eastAsia="zh-CN"/>
        </w:rPr>
        <w:t>优</w:t>
      </w:r>
      <w:r>
        <w:rPr>
          <w:rFonts w:hint="eastAsia" w:ascii="仿宋_GB2312" w:hAnsi="宋体" w:eastAsia="仿宋_GB2312"/>
          <w:kern w:val="2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楷体_GB2312" w:hAnsi="宋体" w:eastAsia="楷体_GB2312"/>
          <w:bCs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年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村级组织运转经费市级补助资金</w:t>
      </w:r>
      <w:r>
        <w:rPr>
          <w:rFonts w:hint="eastAsia" w:ascii="仿宋_GB2312" w:hAnsi="宋体" w:eastAsia="仿宋_GB2312"/>
          <w:sz w:val="32"/>
          <w:szCs w:val="32"/>
        </w:rPr>
        <w:t>。预算执行进度100%.年度总体绩效目标完成100%。项目绩效评价得分100分和等级为优。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4、202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年农村综合改革转移支付资金。预算执行进度100%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sz w:val="32"/>
          <w:szCs w:val="32"/>
        </w:rPr>
        <w:t>年度总体绩效目标完成100%。项目绩效评价得分100分和等级为优。</w:t>
      </w:r>
    </w:p>
    <w:p>
      <w:pPr>
        <w:pStyle w:val="4"/>
        <w:widowControl/>
        <w:spacing w:beforeAutospacing="0" w:afterAutospacing="0" w:line="600" w:lineRule="atLeast"/>
        <w:ind w:firstLine="640" w:firstLineChars="200"/>
        <w:jc w:val="both"/>
        <w:rPr>
          <w:rFonts w:ascii="仿宋_GB2312" w:hAnsi="宋体" w:eastAsia="仿宋_GB2312"/>
          <w:kern w:val="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、瓦征地拆迁补偿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款</w:t>
      </w:r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hint="eastAsia" w:ascii="仿宋_GB2312" w:hAnsi="宋体" w:eastAsia="仿宋_GB2312"/>
          <w:kern w:val="2"/>
          <w:sz w:val="32"/>
          <w:szCs w:val="32"/>
        </w:rPr>
        <w:t>预算执行进度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0%。</w:t>
      </w:r>
      <w:r>
        <w:rPr>
          <w:rFonts w:hint="eastAsia" w:ascii="仿宋_GB2312" w:hAnsi="宋体" w:eastAsia="仿宋_GB2312"/>
          <w:kern w:val="2"/>
          <w:sz w:val="32"/>
          <w:szCs w:val="32"/>
        </w:rPr>
        <w:t>年度总体绩效目标完成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/>
          <w:kern w:val="2"/>
          <w:sz w:val="32"/>
          <w:szCs w:val="32"/>
        </w:rPr>
        <w:t>。项目绩效评价得分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/>
          <w:kern w:val="2"/>
          <w:sz w:val="32"/>
          <w:szCs w:val="32"/>
        </w:rPr>
        <w:t>分和等级为</w:t>
      </w:r>
      <w:r>
        <w:rPr>
          <w:rFonts w:hint="eastAsia" w:ascii="仿宋_GB2312" w:hAnsi="宋体" w:eastAsia="仿宋_GB2312"/>
          <w:kern w:val="2"/>
          <w:sz w:val="32"/>
          <w:szCs w:val="32"/>
          <w:lang w:eastAsia="zh-CN"/>
        </w:rPr>
        <w:t>差</w:t>
      </w:r>
      <w:r>
        <w:rPr>
          <w:rFonts w:hint="eastAsia" w:ascii="仿宋_GB2312" w:hAnsi="宋体" w:eastAsia="仿宋_GB2312"/>
          <w:kern w:val="2"/>
          <w:sz w:val="32"/>
          <w:szCs w:val="32"/>
        </w:rPr>
        <w:t>。</w:t>
      </w:r>
    </w:p>
    <w:p>
      <w:pPr>
        <w:pStyle w:val="4"/>
        <w:widowControl/>
        <w:spacing w:beforeAutospacing="0" w:afterAutospacing="0" w:line="600" w:lineRule="atLeast"/>
        <w:ind w:firstLine="640" w:firstLineChars="200"/>
        <w:jc w:val="both"/>
        <w:rPr>
          <w:rFonts w:hint="eastAsia" w:ascii="仿宋_GB2312" w:hAnsi="宋体" w:eastAsia="仿宋_GB2312"/>
          <w:kern w:val="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、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政务服务智能终端经费</w:t>
      </w:r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hint="eastAsia" w:ascii="仿宋_GB2312" w:hAnsi="宋体" w:eastAsia="仿宋_GB2312"/>
          <w:kern w:val="2"/>
          <w:sz w:val="32"/>
          <w:szCs w:val="32"/>
        </w:rPr>
        <w:t>预算执行进度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/>
          <w:kern w:val="2"/>
          <w:sz w:val="32"/>
          <w:szCs w:val="32"/>
        </w:rPr>
        <w:t>%</w:t>
      </w:r>
      <w:r>
        <w:rPr>
          <w:rFonts w:hint="eastAsia" w:ascii="仿宋_GB2312" w:hAnsi="宋体" w:eastAsia="仿宋_GB2312"/>
          <w:kern w:val="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kern w:val="2"/>
          <w:sz w:val="32"/>
          <w:szCs w:val="32"/>
        </w:rPr>
        <w:t>年度总体绩效目标完成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/>
          <w:kern w:val="2"/>
          <w:sz w:val="32"/>
          <w:szCs w:val="32"/>
        </w:rPr>
        <w:t>%。项目绩效评价得分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/>
          <w:kern w:val="2"/>
          <w:sz w:val="32"/>
          <w:szCs w:val="32"/>
        </w:rPr>
        <w:t>分和等级为</w:t>
      </w:r>
      <w:r>
        <w:rPr>
          <w:rFonts w:hint="eastAsia" w:ascii="仿宋_GB2312" w:hAnsi="宋体" w:eastAsia="仿宋_GB2312"/>
          <w:kern w:val="2"/>
          <w:sz w:val="32"/>
          <w:szCs w:val="32"/>
          <w:lang w:eastAsia="zh-CN"/>
        </w:rPr>
        <w:t>优</w:t>
      </w:r>
      <w:r>
        <w:rPr>
          <w:rFonts w:hint="eastAsia" w:ascii="仿宋_GB2312" w:hAnsi="宋体" w:eastAsia="仿宋_GB2312"/>
          <w:kern w:val="2"/>
          <w:sz w:val="32"/>
          <w:szCs w:val="32"/>
        </w:rPr>
        <w:t>。</w:t>
      </w:r>
    </w:p>
    <w:p>
      <w:pPr>
        <w:pStyle w:val="4"/>
        <w:widowControl/>
        <w:spacing w:beforeAutospacing="0" w:afterAutospacing="0" w:line="600" w:lineRule="atLeast"/>
        <w:ind w:firstLine="640" w:firstLineChars="200"/>
        <w:jc w:val="both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sz w:val="32"/>
          <w:szCs w:val="32"/>
        </w:rPr>
        <w:t>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田园牧歌征地拆迁补偿项目</w:t>
      </w:r>
      <w:r>
        <w:rPr>
          <w:rFonts w:hint="eastAsia" w:ascii="仿宋_GB2312" w:hAnsi="宋体" w:eastAsia="仿宋_GB2312"/>
          <w:sz w:val="32"/>
          <w:szCs w:val="32"/>
        </w:rPr>
        <w:t>资金。</w:t>
      </w:r>
      <w:r>
        <w:rPr>
          <w:rFonts w:hint="eastAsia" w:ascii="仿宋_GB2312" w:hAnsi="宋体" w:eastAsia="仿宋_GB2312"/>
          <w:kern w:val="2"/>
          <w:sz w:val="32"/>
          <w:szCs w:val="32"/>
        </w:rPr>
        <w:t>预算执行进度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kern w:val="2"/>
          <w:sz w:val="32"/>
          <w:szCs w:val="32"/>
        </w:rPr>
        <w:t>0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%。</w:t>
      </w:r>
      <w:r>
        <w:rPr>
          <w:rFonts w:hint="eastAsia" w:ascii="仿宋_GB2312" w:hAnsi="宋体" w:eastAsia="仿宋_GB2312"/>
          <w:kern w:val="2"/>
          <w:sz w:val="32"/>
          <w:szCs w:val="32"/>
        </w:rPr>
        <w:t>年度总体绩效目标完成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kern w:val="2"/>
          <w:sz w:val="32"/>
          <w:szCs w:val="32"/>
        </w:rPr>
        <w:t>0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%</w:t>
      </w:r>
      <w:r>
        <w:rPr>
          <w:rFonts w:hint="eastAsia" w:ascii="仿宋_GB2312" w:hAnsi="宋体" w:eastAsia="仿宋_GB2312"/>
          <w:kern w:val="2"/>
          <w:sz w:val="32"/>
          <w:szCs w:val="32"/>
        </w:rPr>
        <w:t>。项目绩效评价得分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kern w:val="2"/>
          <w:sz w:val="32"/>
          <w:szCs w:val="32"/>
        </w:rPr>
        <w:t>0分和等级为</w:t>
      </w:r>
      <w:r>
        <w:rPr>
          <w:rFonts w:hint="eastAsia" w:ascii="仿宋_GB2312" w:hAnsi="宋体" w:eastAsia="仿宋_GB2312"/>
          <w:kern w:val="2"/>
          <w:sz w:val="32"/>
          <w:szCs w:val="32"/>
          <w:lang w:eastAsia="zh-CN"/>
        </w:rPr>
        <w:t>优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pStyle w:val="4"/>
        <w:widowControl/>
        <w:spacing w:beforeAutospacing="0" w:afterAutospacing="0" w:line="600" w:lineRule="atLeast"/>
        <w:ind w:firstLine="640" w:firstLineChars="200"/>
        <w:jc w:val="both"/>
        <w:rPr>
          <w:rFonts w:ascii="仿宋_GB2312" w:hAnsi="宋体" w:eastAsia="仿宋_GB2312"/>
          <w:kern w:val="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8、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土地复耕经费</w:t>
      </w:r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hint="eastAsia" w:ascii="仿宋_GB2312" w:hAnsi="宋体" w:eastAsia="仿宋_GB2312"/>
          <w:kern w:val="2"/>
          <w:sz w:val="32"/>
          <w:szCs w:val="32"/>
        </w:rPr>
        <w:t>预算执行进度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95.60%。</w:t>
      </w:r>
      <w:r>
        <w:rPr>
          <w:rFonts w:hint="eastAsia" w:ascii="仿宋_GB2312" w:hAnsi="宋体" w:eastAsia="仿宋_GB2312"/>
          <w:kern w:val="2"/>
          <w:sz w:val="32"/>
          <w:szCs w:val="32"/>
        </w:rPr>
        <w:t>年度总体绩效目标完成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96%</w:t>
      </w:r>
      <w:r>
        <w:rPr>
          <w:rFonts w:hint="eastAsia" w:ascii="仿宋_GB2312" w:hAnsi="宋体" w:eastAsia="仿宋_GB2312"/>
          <w:kern w:val="2"/>
          <w:sz w:val="32"/>
          <w:szCs w:val="32"/>
        </w:rPr>
        <w:t>。项目绩效评价得分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kern w:val="2"/>
          <w:sz w:val="32"/>
          <w:szCs w:val="32"/>
        </w:rPr>
        <w:t>0分和等级为</w:t>
      </w:r>
      <w:r>
        <w:rPr>
          <w:rFonts w:hint="eastAsia" w:ascii="仿宋_GB2312" w:hAnsi="宋体" w:eastAsia="仿宋_GB2312"/>
          <w:kern w:val="2"/>
          <w:sz w:val="32"/>
          <w:szCs w:val="32"/>
          <w:lang w:eastAsia="zh-CN"/>
        </w:rPr>
        <w:t>优</w:t>
      </w:r>
      <w:r>
        <w:rPr>
          <w:rFonts w:hint="eastAsia" w:ascii="仿宋_GB2312" w:hAnsi="宋体" w:eastAsia="仿宋_GB2312"/>
          <w:kern w:val="2"/>
          <w:sz w:val="32"/>
          <w:szCs w:val="32"/>
        </w:rPr>
        <w:t>。</w:t>
      </w:r>
    </w:p>
    <w:p>
      <w:pPr>
        <w:pStyle w:val="4"/>
        <w:widowControl/>
        <w:spacing w:beforeAutospacing="0" w:afterAutospacing="0" w:line="600" w:lineRule="atLeast"/>
        <w:ind w:firstLine="640" w:firstLineChars="200"/>
        <w:jc w:val="both"/>
        <w:rPr>
          <w:rFonts w:ascii="仿宋_GB2312" w:hAnsi="宋体" w:eastAsia="仿宋_GB2312"/>
          <w:kern w:val="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9、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2020-2021年国有企业退休人员社会化管理资金</w:t>
      </w:r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hint="eastAsia" w:ascii="仿宋_GB2312" w:hAnsi="宋体" w:eastAsia="仿宋_GB2312"/>
          <w:kern w:val="2"/>
          <w:sz w:val="32"/>
          <w:szCs w:val="32"/>
        </w:rPr>
        <w:t>预算执行进度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100%</w:t>
      </w:r>
      <w:r>
        <w:rPr>
          <w:rFonts w:hint="eastAsia" w:ascii="仿宋_GB2312" w:hAnsi="宋体" w:eastAsia="仿宋_GB2312"/>
          <w:kern w:val="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kern w:val="2"/>
          <w:sz w:val="32"/>
          <w:szCs w:val="32"/>
        </w:rPr>
        <w:t>年度总体绩效目标完成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100%</w:t>
      </w:r>
      <w:r>
        <w:rPr>
          <w:rFonts w:hint="eastAsia" w:ascii="仿宋_GB2312" w:hAnsi="宋体" w:eastAsia="仿宋_GB2312"/>
          <w:kern w:val="2"/>
          <w:sz w:val="32"/>
          <w:szCs w:val="32"/>
        </w:rPr>
        <w:t>。项目绩效评价得分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kern w:val="2"/>
          <w:sz w:val="32"/>
          <w:szCs w:val="32"/>
        </w:rPr>
        <w:t>0分和等级为</w:t>
      </w:r>
      <w:r>
        <w:rPr>
          <w:rFonts w:hint="eastAsia" w:ascii="仿宋_GB2312" w:hAnsi="宋体" w:eastAsia="仿宋_GB2312"/>
          <w:kern w:val="2"/>
          <w:sz w:val="32"/>
          <w:szCs w:val="32"/>
          <w:lang w:eastAsia="zh-CN"/>
        </w:rPr>
        <w:t>优</w:t>
      </w:r>
      <w:r>
        <w:rPr>
          <w:rFonts w:hint="eastAsia" w:ascii="仿宋_GB2312" w:hAnsi="宋体" w:eastAsia="仿宋_GB2312"/>
          <w:kern w:val="2"/>
          <w:sz w:val="32"/>
          <w:szCs w:val="32"/>
        </w:rPr>
        <w:t>。</w:t>
      </w:r>
    </w:p>
    <w:p>
      <w:pPr>
        <w:pStyle w:val="4"/>
        <w:widowControl/>
        <w:spacing w:beforeAutospacing="0" w:afterAutospacing="0" w:line="600" w:lineRule="atLeast"/>
        <w:ind w:firstLine="640" w:firstLineChars="200"/>
        <w:jc w:val="both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10、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疫情防控经费</w:t>
      </w:r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hint="eastAsia" w:ascii="仿宋_GB2312" w:hAnsi="宋体" w:eastAsia="仿宋_GB2312"/>
          <w:kern w:val="2"/>
          <w:sz w:val="32"/>
          <w:szCs w:val="32"/>
        </w:rPr>
        <w:t>预算执行进度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100%</w:t>
      </w:r>
      <w:r>
        <w:rPr>
          <w:rFonts w:hint="eastAsia" w:ascii="仿宋_GB2312" w:hAnsi="宋体" w:eastAsia="仿宋_GB2312"/>
          <w:kern w:val="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kern w:val="2"/>
          <w:sz w:val="32"/>
          <w:szCs w:val="32"/>
        </w:rPr>
        <w:t>年度总体绩效目标完成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100%</w:t>
      </w:r>
      <w:r>
        <w:rPr>
          <w:rFonts w:hint="eastAsia" w:ascii="仿宋_GB2312" w:hAnsi="宋体" w:eastAsia="仿宋_GB2312"/>
          <w:kern w:val="2"/>
          <w:sz w:val="32"/>
          <w:szCs w:val="32"/>
        </w:rPr>
        <w:t>。项目绩效评价得分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kern w:val="2"/>
          <w:sz w:val="32"/>
          <w:szCs w:val="32"/>
        </w:rPr>
        <w:t>0分和等级为</w:t>
      </w:r>
      <w:r>
        <w:rPr>
          <w:rFonts w:hint="eastAsia" w:ascii="仿宋_GB2312" w:hAnsi="宋体" w:eastAsia="仿宋_GB2312"/>
          <w:kern w:val="2"/>
          <w:sz w:val="32"/>
          <w:szCs w:val="32"/>
          <w:lang w:eastAsia="zh-CN"/>
        </w:rPr>
        <w:t>优</w:t>
      </w:r>
      <w:r>
        <w:rPr>
          <w:rFonts w:hint="eastAsia" w:ascii="仿宋_GB2312" w:hAnsi="宋体" w:eastAsia="仿宋_GB2312"/>
          <w:kern w:val="2"/>
          <w:sz w:val="32"/>
          <w:szCs w:val="32"/>
        </w:rPr>
        <w:t>。</w:t>
      </w:r>
    </w:p>
    <w:p>
      <w:pPr>
        <w:pStyle w:val="4"/>
        <w:widowControl/>
        <w:spacing w:beforeAutospacing="0" w:afterAutospacing="0" w:line="600" w:lineRule="atLeast"/>
        <w:ind w:firstLine="640" w:firstLineChars="200"/>
        <w:jc w:val="both"/>
        <w:rPr>
          <w:rFonts w:ascii="仿宋_GB2312" w:hAnsi="宋体" w:eastAsia="仿宋_GB2312"/>
          <w:kern w:val="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11、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铁路护路经费</w:t>
      </w:r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hint="eastAsia" w:ascii="仿宋_GB2312" w:hAnsi="宋体" w:eastAsia="仿宋_GB2312"/>
          <w:kern w:val="2"/>
          <w:sz w:val="32"/>
          <w:szCs w:val="32"/>
        </w:rPr>
        <w:t>预算执行进度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100%</w:t>
      </w:r>
      <w:r>
        <w:rPr>
          <w:rFonts w:hint="eastAsia" w:ascii="仿宋_GB2312" w:hAnsi="宋体" w:eastAsia="仿宋_GB2312"/>
          <w:kern w:val="2"/>
          <w:sz w:val="32"/>
          <w:szCs w:val="32"/>
        </w:rPr>
        <w:t>。年度总体绩效目标完成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100%</w:t>
      </w:r>
      <w:r>
        <w:rPr>
          <w:rFonts w:hint="eastAsia" w:ascii="仿宋_GB2312" w:hAnsi="宋体" w:eastAsia="仿宋_GB2312"/>
          <w:kern w:val="2"/>
          <w:sz w:val="32"/>
          <w:szCs w:val="32"/>
        </w:rPr>
        <w:t>。项目绩效评价得分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/>
          <w:kern w:val="2"/>
          <w:sz w:val="32"/>
          <w:szCs w:val="32"/>
        </w:rPr>
        <w:t>分和等级为</w:t>
      </w:r>
      <w:r>
        <w:rPr>
          <w:rFonts w:hint="eastAsia" w:ascii="仿宋_GB2312" w:hAnsi="宋体" w:eastAsia="仿宋_GB2312"/>
          <w:kern w:val="2"/>
          <w:sz w:val="32"/>
          <w:szCs w:val="32"/>
          <w:lang w:eastAsia="zh-CN"/>
        </w:rPr>
        <w:t>优</w:t>
      </w:r>
      <w:r>
        <w:rPr>
          <w:rFonts w:hint="eastAsia" w:ascii="仿宋_GB2312" w:hAnsi="宋体" w:eastAsia="仿宋_GB2312"/>
          <w:kern w:val="2"/>
          <w:sz w:val="32"/>
          <w:szCs w:val="32"/>
        </w:rPr>
        <w:t>。</w:t>
      </w:r>
    </w:p>
    <w:p>
      <w:pPr>
        <w:pStyle w:val="4"/>
        <w:widowControl/>
        <w:spacing w:beforeAutospacing="0" w:afterAutospacing="0" w:line="600" w:lineRule="atLeast"/>
        <w:ind w:firstLine="640" w:firstLineChars="200"/>
        <w:jc w:val="both"/>
        <w:rPr>
          <w:rFonts w:ascii="仿宋_GB2312" w:hAnsi="宋体" w:eastAsia="仿宋_GB2312"/>
          <w:kern w:val="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12、村两委考核奖、离任村干部生活补贴。</w:t>
      </w:r>
      <w:r>
        <w:rPr>
          <w:rFonts w:hint="eastAsia" w:ascii="仿宋_GB2312" w:hAnsi="宋体" w:eastAsia="仿宋_GB2312"/>
          <w:kern w:val="2"/>
          <w:sz w:val="32"/>
          <w:szCs w:val="32"/>
        </w:rPr>
        <w:t>预算执行进度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85.46%</w:t>
      </w:r>
      <w:r>
        <w:rPr>
          <w:rFonts w:hint="eastAsia" w:ascii="仿宋_GB2312" w:hAnsi="宋体" w:eastAsia="仿宋_GB2312"/>
          <w:kern w:val="2"/>
          <w:sz w:val="32"/>
          <w:szCs w:val="32"/>
        </w:rPr>
        <w:t>。年度总体绩效目标完成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85.46%</w:t>
      </w:r>
      <w:r>
        <w:rPr>
          <w:rFonts w:hint="eastAsia" w:ascii="仿宋_GB2312" w:hAnsi="宋体" w:eastAsia="仿宋_GB2312"/>
          <w:kern w:val="2"/>
          <w:sz w:val="32"/>
          <w:szCs w:val="32"/>
        </w:rPr>
        <w:t>。项目绩效评价得分</w:t>
      </w:r>
      <w:r>
        <w:rPr>
          <w:rFonts w:hint="eastAsia" w:ascii="仿宋_GB2312" w:hAnsi="宋体" w:eastAsia="仿宋_GB2312"/>
          <w:kern w:val="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kern w:val="2"/>
          <w:sz w:val="32"/>
          <w:szCs w:val="32"/>
        </w:rPr>
        <w:t>0分和等级为</w:t>
      </w:r>
      <w:r>
        <w:rPr>
          <w:rFonts w:hint="eastAsia" w:ascii="仿宋_GB2312" w:hAnsi="宋体" w:eastAsia="仿宋_GB2312"/>
          <w:kern w:val="2"/>
          <w:sz w:val="32"/>
          <w:szCs w:val="32"/>
          <w:lang w:eastAsia="zh-CN"/>
        </w:rPr>
        <w:t>良</w:t>
      </w:r>
      <w:r>
        <w:rPr>
          <w:rFonts w:hint="eastAsia" w:ascii="仿宋_GB2312" w:hAnsi="宋体" w:eastAsia="仿宋_GB2312"/>
          <w:kern w:val="2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13、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村级组织经费</w:t>
      </w:r>
      <w:r>
        <w:rPr>
          <w:rFonts w:hint="eastAsia" w:ascii="仿宋_GB2312" w:hAnsi="宋体" w:eastAsia="仿宋_GB2312"/>
          <w:sz w:val="32"/>
          <w:szCs w:val="32"/>
        </w:rPr>
        <w:t>。预算执行进度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/>
          <w:sz w:val="32"/>
          <w:szCs w:val="32"/>
        </w:rPr>
        <w:t>%。年度总体绩效目标完成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</w:rPr>
        <w:t>0%。项目绩效评价得分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/>
          <w:sz w:val="32"/>
          <w:szCs w:val="32"/>
        </w:rPr>
        <w:t>分和等级为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优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14、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村党组织活动经费</w:t>
      </w:r>
      <w:r>
        <w:rPr>
          <w:rFonts w:hint="eastAsia" w:ascii="仿宋_GB2312" w:hAnsi="宋体" w:eastAsia="仿宋_GB2312"/>
          <w:sz w:val="32"/>
          <w:szCs w:val="32"/>
        </w:rPr>
        <w:t>。预算执行进度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96.48</w:t>
      </w:r>
      <w:r>
        <w:rPr>
          <w:rFonts w:hint="eastAsia" w:ascii="仿宋_GB2312" w:hAnsi="宋体" w:eastAsia="仿宋_GB2312"/>
          <w:sz w:val="32"/>
          <w:szCs w:val="32"/>
        </w:rPr>
        <w:t>%。年度总体绩效目标完成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</w:rPr>
        <w:t>0%。项目绩效评价得分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98</w:t>
      </w:r>
      <w:r>
        <w:rPr>
          <w:rFonts w:hint="eastAsia" w:ascii="仿宋_GB2312" w:hAnsi="宋体" w:eastAsia="仿宋_GB2312"/>
          <w:sz w:val="32"/>
          <w:szCs w:val="32"/>
        </w:rPr>
        <w:t>分和等级为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优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15、信访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维稳专项资金</w:t>
      </w:r>
      <w:r>
        <w:rPr>
          <w:rFonts w:hint="eastAsia" w:ascii="仿宋_GB2312" w:hAnsi="宋体" w:eastAsia="仿宋_GB2312"/>
          <w:sz w:val="32"/>
          <w:szCs w:val="32"/>
        </w:rPr>
        <w:t>。预算执行进度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/>
          <w:sz w:val="32"/>
          <w:szCs w:val="32"/>
        </w:rPr>
        <w:t>%。年度总体绩效目标完成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</w:rPr>
        <w:t>0%。项目绩效评价得分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/>
          <w:sz w:val="32"/>
          <w:szCs w:val="32"/>
        </w:rPr>
        <w:t>分和等级为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优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16、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2022年重大敏感时期信访经费</w:t>
      </w:r>
      <w:r>
        <w:rPr>
          <w:rFonts w:hint="eastAsia" w:ascii="仿宋_GB2312" w:hAnsi="宋体" w:eastAsia="仿宋_GB2312"/>
          <w:sz w:val="32"/>
          <w:szCs w:val="32"/>
        </w:rPr>
        <w:t>。预算执行进度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99.95</w:t>
      </w:r>
      <w:r>
        <w:rPr>
          <w:rFonts w:hint="eastAsia" w:ascii="仿宋_GB2312" w:hAnsi="宋体" w:eastAsia="仿宋_GB2312"/>
          <w:sz w:val="32"/>
          <w:szCs w:val="32"/>
        </w:rPr>
        <w:t>%。年度总体绩效目标完成100%。项目绩效评价得分100分和等级为优。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17、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村干部工资、保险和聘用人员工资</w:t>
      </w:r>
      <w:r>
        <w:rPr>
          <w:rFonts w:hint="eastAsia" w:ascii="仿宋_GB2312" w:hAnsi="宋体" w:eastAsia="仿宋_GB2312"/>
          <w:sz w:val="32"/>
          <w:szCs w:val="32"/>
        </w:rPr>
        <w:t>。预算执行进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32.45%</w:t>
      </w:r>
      <w:r>
        <w:rPr>
          <w:rFonts w:hint="eastAsia" w:ascii="仿宋_GB2312" w:hAnsi="宋体" w:eastAsia="仿宋_GB2312"/>
          <w:sz w:val="32"/>
          <w:szCs w:val="32"/>
        </w:rPr>
        <w:t>。年度总体绩效目标完成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32%</w:t>
      </w:r>
      <w:r>
        <w:rPr>
          <w:rFonts w:hint="eastAsia" w:ascii="仿宋_GB2312" w:hAnsi="宋体" w:eastAsia="仿宋_GB2312"/>
          <w:sz w:val="32"/>
          <w:szCs w:val="32"/>
        </w:rPr>
        <w:t>。项目绩效评价得分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32</w:t>
      </w:r>
      <w:r>
        <w:rPr>
          <w:rFonts w:hint="eastAsia" w:ascii="仿宋_GB2312" w:hAnsi="宋体" w:eastAsia="仿宋_GB2312"/>
          <w:sz w:val="32"/>
          <w:szCs w:val="32"/>
        </w:rPr>
        <w:t>分和等级为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差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18、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综合服务中心建设</w:t>
      </w:r>
      <w:r>
        <w:rPr>
          <w:rFonts w:hint="eastAsia" w:ascii="仿宋_GB2312" w:hAnsi="宋体" w:eastAsia="仿宋_GB2312"/>
          <w:sz w:val="32"/>
          <w:szCs w:val="32"/>
        </w:rPr>
        <w:t>。预算执行进度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/>
          <w:sz w:val="32"/>
          <w:szCs w:val="32"/>
        </w:rPr>
        <w:t>%。年度总体绩效目标完成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/>
          <w:sz w:val="32"/>
          <w:szCs w:val="32"/>
        </w:rPr>
        <w:t>%。项目绩效评价得分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/>
          <w:sz w:val="32"/>
          <w:szCs w:val="32"/>
        </w:rPr>
        <w:t>分和等级为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差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19、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陈家庄村北和沙雾庄村东临时道路</w:t>
      </w:r>
      <w:r>
        <w:rPr>
          <w:rFonts w:hint="eastAsia" w:ascii="仿宋_GB2312" w:hAnsi="宋体" w:eastAsia="仿宋_GB2312"/>
          <w:sz w:val="32"/>
          <w:szCs w:val="32"/>
        </w:rPr>
        <w:t>。预算执行进度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/>
          <w:sz w:val="32"/>
          <w:szCs w:val="32"/>
        </w:rPr>
        <w:t>%。年度总体绩效目标完成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/>
          <w:sz w:val="32"/>
          <w:szCs w:val="32"/>
        </w:rPr>
        <w:t>%。项目绩效评价得分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/>
          <w:sz w:val="32"/>
          <w:szCs w:val="32"/>
        </w:rPr>
        <w:t>分和等级为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差。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20、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示范村奖补</w:t>
      </w:r>
      <w:r>
        <w:rPr>
          <w:rFonts w:hint="eastAsia" w:ascii="仿宋_GB2312" w:hAnsi="宋体" w:eastAsia="仿宋_GB2312"/>
          <w:sz w:val="32"/>
          <w:szCs w:val="32"/>
        </w:rPr>
        <w:t>。预算执行进度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/>
          <w:sz w:val="32"/>
          <w:szCs w:val="32"/>
        </w:rPr>
        <w:t>%。年度总体绩效目标完成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/>
          <w:sz w:val="32"/>
          <w:szCs w:val="32"/>
        </w:rPr>
        <w:t>%。项目绩效评价得分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/>
          <w:sz w:val="32"/>
          <w:szCs w:val="32"/>
        </w:rPr>
        <w:t>分和等级为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差。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21、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2021年补充卫片图斑征拆资金</w:t>
      </w:r>
      <w:r>
        <w:rPr>
          <w:rFonts w:hint="eastAsia" w:ascii="仿宋_GB2312" w:hAnsi="宋体" w:eastAsia="仿宋_GB2312"/>
          <w:sz w:val="32"/>
          <w:szCs w:val="32"/>
        </w:rPr>
        <w:t>。预算执行进度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99%</w:t>
      </w:r>
      <w:r>
        <w:rPr>
          <w:rFonts w:hint="eastAsia" w:ascii="仿宋_GB2312" w:hAnsi="宋体" w:eastAsia="仿宋_GB2312"/>
          <w:sz w:val="32"/>
          <w:szCs w:val="32"/>
        </w:rPr>
        <w:t>。年度总体绩效目标完成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</w:rPr>
        <w:t>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宋体" w:eastAsia="仿宋_GB2312"/>
          <w:sz w:val="32"/>
          <w:szCs w:val="32"/>
        </w:rPr>
        <w:t>。项目绩效评价得分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/>
          <w:sz w:val="32"/>
          <w:szCs w:val="32"/>
        </w:rPr>
        <w:t>分和等级为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优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22、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老办公场所维修</w:t>
      </w:r>
      <w:r>
        <w:rPr>
          <w:rFonts w:hint="eastAsia" w:ascii="仿宋_GB2312" w:hAnsi="宋体" w:eastAsia="仿宋_GB2312"/>
          <w:sz w:val="32"/>
          <w:szCs w:val="32"/>
        </w:rPr>
        <w:t>。预算执行进度100%。年度总体绩效目标完成100%。项目绩效评价得分100分和等级为优。</w:t>
      </w:r>
    </w:p>
    <w:p>
      <w:pPr>
        <w:pStyle w:val="4"/>
        <w:widowControl/>
        <w:spacing w:beforeAutospacing="0" w:afterAutospacing="0" w:line="600" w:lineRule="atLeast"/>
        <w:ind w:firstLine="640" w:firstLineChars="200"/>
        <w:jc w:val="both"/>
        <w:rPr>
          <w:rFonts w:ascii="仿宋_GB2312" w:hAnsi="宋体" w:eastAsia="仿宋_GB2312"/>
          <w:kern w:val="2"/>
          <w:sz w:val="32"/>
          <w:szCs w:val="32"/>
        </w:rPr>
      </w:pPr>
      <w:r>
        <w:rPr>
          <w:rFonts w:hint="eastAsia" w:ascii="仿宋_GB2312" w:hAnsi="宋体" w:eastAsia="仿宋_GB2312"/>
          <w:kern w:val="2"/>
          <w:sz w:val="32"/>
          <w:szCs w:val="32"/>
        </w:rPr>
        <w:t>以上项目我单位通过实施的项目，经费及时拨付到位，支出合理合规，实现了预定的绩效目标，同时立项依据充分，目标明确，我单位为各项综合工作得到有序开展，明显提高了单位形象，为推进我镇发展发挥了重要作用。</w:t>
      </w: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三、综合评价结论</w:t>
      </w:r>
    </w:p>
    <w:p>
      <w:pPr>
        <w:spacing w:line="580" w:lineRule="exact"/>
        <w:ind w:firstLine="643" w:firstLineChars="200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（一）部门全部评价项目优良率</w:t>
      </w:r>
    </w:p>
    <w:p>
      <w:pPr>
        <w:spacing w:line="580" w:lineRule="exact"/>
        <w:ind w:firstLine="640" w:firstLineChars="200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全部项目为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宋体" w:eastAsia="仿宋_GB2312"/>
          <w:sz w:val="32"/>
          <w:szCs w:val="32"/>
        </w:rPr>
        <w:t>个，其中评价等级为优的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宋体" w:eastAsia="仿宋_GB2312"/>
          <w:sz w:val="32"/>
          <w:szCs w:val="32"/>
        </w:rPr>
        <w:t>个项目、评价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等级为良</w:t>
      </w:r>
      <w:r>
        <w:rPr>
          <w:rFonts w:hint="eastAsia" w:ascii="仿宋_GB2312" w:hAnsi="宋体" w:eastAsia="仿宋_GB2312"/>
          <w:sz w:val="32"/>
          <w:szCs w:val="32"/>
        </w:rPr>
        <w:t>的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个项目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/>
          <w:sz w:val="32"/>
          <w:szCs w:val="32"/>
        </w:rPr>
        <w:t>评价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等级为中</w:t>
      </w:r>
      <w:r>
        <w:rPr>
          <w:rFonts w:hint="eastAsia" w:ascii="仿宋_GB2312" w:hAnsi="宋体" w:eastAsia="仿宋_GB2312"/>
          <w:sz w:val="32"/>
          <w:szCs w:val="32"/>
        </w:rPr>
        <w:t>的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/>
          <w:sz w:val="32"/>
          <w:szCs w:val="32"/>
        </w:rPr>
        <w:t>个项目和评价等级为差的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个项目，评优率为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81.82</w:t>
      </w:r>
      <w:r>
        <w:rPr>
          <w:rFonts w:hint="eastAsia" w:ascii="仿宋_GB2312" w:hAnsi="宋体" w:eastAsia="仿宋_GB2312"/>
          <w:sz w:val="32"/>
          <w:szCs w:val="32"/>
        </w:rPr>
        <w:t>%、评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良</w:t>
      </w:r>
      <w:r>
        <w:rPr>
          <w:rFonts w:hint="eastAsia" w:ascii="仿宋_GB2312" w:hAnsi="宋体" w:eastAsia="仿宋_GB2312"/>
          <w:sz w:val="32"/>
          <w:szCs w:val="32"/>
        </w:rPr>
        <w:t>率为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4.55%</w:t>
      </w:r>
      <w:r>
        <w:rPr>
          <w:rFonts w:hint="eastAsia" w:ascii="仿宋_GB2312" w:hAnsi="宋体" w:eastAsia="仿宋_GB2312"/>
          <w:sz w:val="32"/>
          <w:szCs w:val="32"/>
        </w:rPr>
        <w:t>、评差率为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18.18</w:t>
      </w:r>
      <w:r>
        <w:rPr>
          <w:rFonts w:hint="eastAsia" w:ascii="仿宋_GB2312" w:hAnsi="宋体" w:eastAsia="仿宋_GB2312"/>
          <w:sz w:val="32"/>
          <w:szCs w:val="32"/>
        </w:rPr>
        <w:t>%。</w:t>
      </w:r>
    </w:p>
    <w:p>
      <w:pPr>
        <w:spacing w:line="11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评优率= </w:t>
      </w:r>
      <w:r>
        <w:rPr>
          <w:rFonts w:hint="eastAsia" w:ascii="仿宋_GB2312" w:hAnsi="宋体" w:eastAsia="仿宋_GB2312"/>
          <w:sz w:val="32"/>
          <w:szCs w:val="32"/>
        </w:rPr>
        <w:fldChar w:fldCharType="begin"/>
      </w:r>
      <w:r>
        <w:rPr>
          <w:rFonts w:hint="eastAsia" w:ascii="仿宋_GB2312" w:hAnsi="宋体" w:eastAsia="仿宋_GB2312"/>
          <w:sz w:val="32"/>
          <w:szCs w:val="32"/>
        </w:rPr>
        <w:instrText xml:space="preserve"> EQ \f(评价等级为“优”的项目数, 全部评价项目总数)</w:instrText>
      </w:r>
      <w:r>
        <w:rPr>
          <w:rFonts w:hint="eastAsia" w:ascii="仿宋_GB2312" w:hAnsi="宋体" w:eastAsia="仿宋_GB2312"/>
          <w:sz w:val="32"/>
          <w:szCs w:val="32"/>
        </w:rPr>
        <w:fldChar w:fldCharType="end"/>
      </w:r>
    </w:p>
    <w:p>
      <w:pPr>
        <w:spacing w:line="11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评良率= </w:t>
      </w:r>
      <w:r>
        <w:rPr>
          <w:rFonts w:hint="eastAsia" w:ascii="仿宋_GB2312" w:hAnsi="宋体" w:eastAsia="仿宋_GB2312"/>
          <w:sz w:val="32"/>
          <w:szCs w:val="32"/>
        </w:rPr>
        <w:fldChar w:fldCharType="begin"/>
      </w:r>
      <w:r>
        <w:rPr>
          <w:rFonts w:hint="eastAsia" w:ascii="仿宋_GB2312" w:hAnsi="宋体" w:eastAsia="仿宋_GB2312"/>
          <w:sz w:val="32"/>
          <w:szCs w:val="32"/>
        </w:rPr>
        <w:instrText xml:space="preserve"> EQ \f(评价等级为“良”的项目数, 全部评价项目总数)</w:instrText>
      </w:r>
      <w:r>
        <w:rPr>
          <w:rFonts w:hint="eastAsia" w:ascii="仿宋_GB2312" w:hAnsi="宋体" w:eastAsia="仿宋_GB2312"/>
          <w:sz w:val="32"/>
          <w:szCs w:val="32"/>
        </w:rPr>
        <w:fldChar w:fldCharType="end"/>
      </w:r>
    </w:p>
    <w:p>
      <w:pPr>
        <w:spacing w:line="11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评中率= </w:t>
      </w:r>
      <w:r>
        <w:rPr>
          <w:rFonts w:hint="eastAsia" w:ascii="仿宋_GB2312" w:hAnsi="宋体" w:eastAsia="仿宋_GB2312"/>
          <w:sz w:val="32"/>
          <w:szCs w:val="32"/>
        </w:rPr>
        <w:fldChar w:fldCharType="begin"/>
      </w:r>
      <w:r>
        <w:rPr>
          <w:rFonts w:hint="eastAsia" w:ascii="仿宋_GB2312" w:hAnsi="宋体" w:eastAsia="仿宋_GB2312"/>
          <w:sz w:val="32"/>
          <w:szCs w:val="32"/>
        </w:rPr>
        <w:instrText xml:space="preserve"> EQ \f(评价等级为“中”的项目数,全部评价项目总数)</w:instrText>
      </w:r>
      <w:r>
        <w:rPr>
          <w:rFonts w:hint="eastAsia" w:ascii="仿宋_GB2312" w:hAnsi="宋体" w:eastAsia="仿宋_GB2312"/>
          <w:sz w:val="32"/>
          <w:szCs w:val="32"/>
        </w:rPr>
        <w:fldChar w:fldCharType="end"/>
      </w:r>
    </w:p>
    <w:p>
      <w:pPr>
        <w:spacing w:line="11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评差率= </w:t>
      </w:r>
      <w:r>
        <w:rPr>
          <w:rFonts w:hint="eastAsia" w:ascii="仿宋_GB2312" w:hAnsi="宋体" w:eastAsia="仿宋_GB2312"/>
          <w:sz w:val="32"/>
          <w:szCs w:val="32"/>
        </w:rPr>
        <w:fldChar w:fldCharType="begin"/>
      </w:r>
      <w:r>
        <w:rPr>
          <w:rFonts w:hint="eastAsia" w:ascii="仿宋_GB2312" w:hAnsi="宋体" w:eastAsia="仿宋_GB2312"/>
          <w:sz w:val="32"/>
          <w:szCs w:val="32"/>
        </w:rPr>
        <w:instrText xml:space="preserve"> EQ \f(评价等级为“差”的项目数, 全部评价项目总数)</w:instrText>
      </w:r>
      <w:r>
        <w:rPr>
          <w:rFonts w:hint="eastAsia" w:ascii="仿宋_GB2312" w:hAnsi="宋体" w:eastAsia="仿宋_GB2312"/>
          <w:sz w:val="32"/>
          <w:szCs w:val="32"/>
        </w:rPr>
        <w:fldChar w:fldCharType="end"/>
      </w:r>
    </w:p>
    <w:p>
      <w:pPr>
        <w:numPr>
          <w:ilvl w:val="0"/>
          <w:numId w:val="5"/>
        </w:numPr>
        <w:spacing w:beforeLines="50" w:line="580" w:lineRule="exact"/>
        <w:ind w:firstLine="643" w:firstLineChars="200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部门整体绩效目标的完成情况</w:t>
      </w:r>
    </w:p>
    <w:p>
      <w:pPr>
        <w:spacing w:beforeLines="50" w:line="580" w:lineRule="exact"/>
        <w:rPr>
          <w:rFonts w:ascii="楷体_GB2312" w:hAnsi="宋体" w:eastAsia="楷体_GB2312"/>
          <w:bCs/>
          <w:sz w:val="32"/>
          <w:szCs w:val="32"/>
        </w:rPr>
      </w:pPr>
      <w:r>
        <w:rPr>
          <w:rFonts w:hint="eastAsia" w:ascii="楷体_GB2312" w:hAnsi="宋体" w:eastAsia="楷体_GB2312"/>
          <w:bCs/>
          <w:sz w:val="32"/>
          <w:szCs w:val="32"/>
        </w:rPr>
        <w:t xml:space="preserve">    我单位整体绩效目标完成</w:t>
      </w:r>
      <w:r>
        <w:rPr>
          <w:rFonts w:hint="eastAsia" w:ascii="楷体_GB2312" w:hAnsi="宋体" w:eastAsia="楷体_GB2312"/>
          <w:bCs/>
          <w:sz w:val="32"/>
          <w:szCs w:val="32"/>
          <w:lang w:val="en-US" w:eastAsia="zh-CN"/>
        </w:rPr>
        <w:t>82</w:t>
      </w:r>
      <w:r>
        <w:rPr>
          <w:rFonts w:hint="eastAsia" w:ascii="楷体_GB2312" w:hAnsi="宋体" w:eastAsia="楷体_GB2312"/>
          <w:bCs/>
          <w:sz w:val="32"/>
          <w:szCs w:val="32"/>
        </w:rPr>
        <w:t>%。</w:t>
      </w:r>
    </w:p>
    <w:p>
      <w:pPr>
        <w:numPr>
          <w:ilvl w:val="0"/>
          <w:numId w:val="6"/>
        </w:num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绩效项目完成情况分析及下一步改进措施。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将对预算项目评价为优的项目，将从项目的立项抓起，严格按照项目预算执行、项目绩效严格把关和档案整理等方面改进。对预算项目为良的项目，严格把关项目立项后的执行、督导项目资金的支出。对预算项目评价为差的项目，从项目立项开始严格把关，让程序合规性以及决算的快捷性等提高项目执行进度，严谨再次取消项目。</w:t>
      </w:r>
    </w:p>
    <w:p>
      <w:pPr>
        <w:numPr>
          <w:ilvl w:val="0"/>
          <w:numId w:val="6"/>
        </w:num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绩效评价结果拟应用情况</w:t>
      </w:r>
    </w:p>
    <w:p>
      <w:pPr>
        <w:snapToGrid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绩效评价结果应用工作即是加强财政支出管理，增强资金绩效理念，提高财政资金使用效益的之重要手段，有时开展绩效评价工作的基本前提。其项目绩效评价结果和财政安排预算挂钩，我单位将对评价结果为优的项目在预算方面从优考虑；对评价为良的项目，在绩效还存在一些问题进行整改，按从宽原则安排预算；对评价结果为差的项目，上报部门查找问题所在、项目支出整改到位，再次安排预算；对那些无法开展的项目建议取消申报预算或者减少资金。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spacing w:line="580" w:lineRule="exact"/>
        <w:ind w:left="1910" w:leftChars="300" w:hanging="1280" w:hangingChars="400"/>
        <w:rPr>
          <w:rFonts w:hint="default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附件：</w:t>
      </w:r>
      <w:r>
        <w:rPr>
          <w:rFonts w:hint="eastAsia" w:ascii="仿宋_GB2312" w:eastAsia="仿宋_GB2312" w:cs="仿宋_GB2312"/>
          <w:sz w:val="32"/>
          <w:szCs w:val="32"/>
        </w:rPr>
        <w:t>1.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高新区整体支出绩效自评表（2022年）</w:t>
      </w:r>
    </w:p>
    <w:p>
      <w:pPr>
        <w:spacing w:line="580" w:lineRule="exact"/>
        <w:ind w:firstLine="1600" w:firstLineChars="500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2.高新区部门项目绩效自评情况统计表（2022年）</w:t>
      </w:r>
    </w:p>
    <w:p>
      <w:pPr>
        <w:spacing w:line="580" w:lineRule="exact"/>
        <w:ind w:left="1910" w:leftChars="300" w:hanging="1280" w:hangingChars="4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2.高新区部门预算项目绩效自评表（202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年）</w:t>
      </w:r>
    </w:p>
    <w:p/>
    <w:sectPr>
      <w:pgSz w:w="11906" w:h="16838"/>
      <w:pgMar w:top="1440" w:right="1304" w:bottom="1440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C9F61E"/>
    <w:multiLevelType w:val="singleLevel"/>
    <w:tmpl w:val="ACC9F61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CB74B90"/>
    <w:multiLevelType w:val="singleLevel"/>
    <w:tmpl w:val="5CB74B9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E9E5FF7"/>
    <w:multiLevelType w:val="singleLevel"/>
    <w:tmpl w:val="5E9E5FF7"/>
    <w:lvl w:ilvl="0" w:tentative="0">
      <w:start w:val="1"/>
      <w:numFmt w:val="chineseCounting"/>
      <w:suff w:val="nothing"/>
      <w:lvlText w:val="（%1）"/>
      <w:lvlJc w:val="left"/>
    </w:lvl>
  </w:abstractNum>
  <w:abstractNum w:abstractNumId="3">
    <w:nsid w:val="5E9F9497"/>
    <w:multiLevelType w:val="singleLevel"/>
    <w:tmpl w:val="5E9F9497"/>
    <w:lvl w:ilvl="0" w:tentative="0">
      <w:start w:val="2"/>
      <w:numFmt w:val="chineseCounting"/>
      <w:suff w:val="nothing"/>
      <w:lvlText w:val="（%1）"/>
      <w:lvlJc w:val="left"/>
    </w:lvl>
  </w:abstractNum>
  <w:abstractNum w:abstractNumId="4">
    <w:nsid w:val="5EA43EF9"/>
    <w:multiLevelType w:val="singleLevel"/>
    <w:tmpl w:val="5EA43EF9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EA6750F"/>
    <w:multiLevelType w:val="singleLevel"/>
    <w:tmpl w:val="5EA6750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52608"/>
    <w:rsid w:val="00013BCD"/>
    <w:rsid w:val="00027602"/>
    <w:rsid w:val="000614E0"/>
    <w:rsid w:val="000D4C09"/>
    <w:rsid w:val="000F27BE"/>
    <w:rsid w:val="00144D33"/>
    <w:rsid w:val="00194022"/>
    <w:rsid w:val="001A72EC"/>
    <w:rsid w:val="001D409C"/>
    <w:rsid w:val="00262DA7"/>
    <w:rsid w:val="002C7E8C"/>
    <w:rsid w:val="003515DB"/>
    <w:rsid w:val="0039153A"/>
    <w:rsid w:val="00397E5A"/>
    <w:rsid w:val="003A7EF0"/>
    <w:rsid w:val="003C49FB"/>
    <w:rsid w:val="003D4665"/>
    <w:rsid w:val="00467548"/>
    <w:rsid w:val="004739F8"/>
    <w:rsid w:val="004967A4"/>
    <w:rsid w:val="004A2A09"/>
    <w:rsid w:val="005656A7"/>
    <w:rsid w:val="005E5369"/>
    <w:rsid w:val="006377E6"/>
    <w:rsid w:val="00671415"/>
    <w:rsid w:val="006F4C2C"/>
    <w:rsid w:val="007A5273"/>
    <w:rsid w:val="007D04FC"/>
    <w:rsid w:val="007D5BD8"/>
    <w:rsid w:val="007F2CE5"/>
    <w:rsid w:val="0086193F"/>
    <w:rsid w:val="00873C29"/>
    <w:rsid w:val="00883B3F"/>
    <w:rsid w:val="008E455B"/>
    <w:rsid w:val="00996253"/>
    <w:rsid w:val="00A52608"/>
    <w:rsid w:val="00AB5E10"/>
    <w:rsid w:val="00AC4691"/>
    <w:rsid w:val="00AC68D0"/>
    <w:rsid w:val="00AD40CE"/>
    <w:rsid w:val="00BB6E9C"/>
    <w:rsid w:val="00BE03EA"/>
    <w:rsid w:val="00BE0760"/>
    <w:rsid w:val="00C051CC"/>
    <w:rsid w:val="00C174A3"/>
    <w:rsid w:val="00C208E5"/>
    <w:rsid w:val="00C40C33"/>
    <w:rsid w:val="00C55967"/>
    <w:rsid w:val="00C85848"/>
    <w:rsid w:val="00C95C20"/>
    <w:rsid w:val="00D62B9E"/>
    <w:rsid w:val="00D91BAB"/>
    <w:rsid w:val="00DA09C8"/>
    <w:rsid w:val="00DA32EE"/>
    <w:rsid w:val="00DB370F"/>
    <w:rsid w:val="00DC0BCF"/>
    <w:rsid w:val="00DD22CB"/>
    <w:rsid w:val="00E00507"/>
    <w:rsid w:val="00E01723"/>
    <w:rsid w:val="00E5551C"/>
    <w:rsid w:val="00EA30AC"/>
    <w:rsid w:val="00F45A68"/>
    <w:rsid w:val="00FC296C"/>
    <w:rsid w:val="011C2C2B"/>
    <w:rsid w:val="03186E4A"/>
    <w:rsid w:val="03F83214"/>
    <w:rsid w:val="07334BA6"/>
    <w:rsid w:val="0AA513D7"/>
    <w:rsid w:val="0BAF2986"/>
    <w:rsid w:val="0D284108"/>
    <w:rsid w:val="0F2830C2"/>
    <w:rsid w:val="1037050C"/>
    <w:rsid w:val="14685DB4"/>
    <w:rsid w:val="1B5A2B55"/>
    <w:rsid w:val="1B6228E2"/>
    <w:rsid w:val="1B831994"/>
    <w:rsid w:val="1ED27623"/>
    <w:rsid w:val="1F154E35"/>
    <w:rsid w:val="230A5A72"/>
    <w:rsid w:val="24DB3F12"/>
    <w:rsid w:val="26A272D7"/>
    <w:rsid w:val="281C0041"/>
    <w:rsid w:val="2B3E0FB1"/>
    <w:rsid w:val="32B8586B"/>
    <w:rsid w:val="33193671"/>
    <w:rsid w:val="377D7DD5"/>
    <w:rsid w:val="378A61FD"/>
    <w:rsid w:val="3AC9029B"/>
    <w:rsid w:val="3B322BF1"/>
    <w:rsid w:val="3B927A8E"/>
    <w:rsid w:val="3DEE586F"/>
    <w:rsid w:val="3EEE26AB"/>
    <w:rsid w:val="3FA21841"/>
    <w:rsid w:val="3FC206B6"/>
    <w:rsid w:val="432372C6"/>
    <w:rsid w:val="46750C7A"/>
    <w:rsid w:val="46D15E88"/>
    <w:rsid w:val="47A2014C"/>
    <w:rsid w:val="47FE15D1"/>
    <w:rsid w:val="4ACC419F"/>
    <w:rsid w:val="4DFE05AE"/>
    <w:rsid w:val="4EDD1FD1"/>
    <w:rsid w:val="4F2240BA"/>
    <w:rsid w:val="506F7A72"/>
    <w:rsid w:val="51414C10"/>
    <w:rsid w:val="519211B0"/>
    <w:rsid w:val="52F176BC"/>
    <w:rsid w:val="57C40B1A"/>
    <w:rsid w:val="5C272805"/>
    <w:rsid w:val="60C23A3E"/>
    <w:rsid w:val="60EB0EC4"/>
    <w:rsid w:val="675B3754"/>
    <w:rsid w:val="6B68482E"/>
    <w:rsid w:val="6D8F61D4"/>
    <w:rsid w:val="6EB114E3"/>
    <w:rsid w:val="6F0045CA"/>
    <w:rsid w:val="709126EF"/>
    <w:rsid w:val="762F0352"/>
    <w:rsid w:val="7685029E"/>
    <w:rsid w:val="78FC56FD"/>
    <w:rsid w:val="7B99064B"/>
    <w:rsid w:val="7BDD20A6"/>
    <w:rsid w:val="7C2E6D54"/>
    <w:rsid w:val="7C6163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10</Pages>
  <Words>5286</Words>
  <Characters>309</Characters>
  <Lines>2</Lines>
  <Paragraphs>11</Paragraphs>
  <TotalTime>16</TotalTime>
  <ScaleCrop>false</ScaleCrop>
  <LinksUpToDate>false</LinksUpToDate>
  <CharactersWithSpaces>5584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2019-12-27T07:58:00Z</dcterms:created>
  <dc:creator>靳翰博</dc:creator>
  <cp:lastModifiedBy>Administrator</cp:lastModifiedBy>
  <cp:lastPrinted>2020-04-14T06:26:00Z</cp:lastPrinted>
  <dcterms:modified xsi:type="dcterms:W3CDTF">2023-01-12T03:29:40Z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