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893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填报单位：社会事务局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高新区居民小区卫生站设置经费（专项资金）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1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22.15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22.15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22.15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99.99%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22.15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22.15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22.15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28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87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 xml:space="preserve">目标1：推进居民小区卫生站设置。                                                                                                             目标2：参与小区常态化疫情防控工作。                                                  目标3：开展国家基本公共卫生服务和家庭医生签约工作。     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 xml:space="preserve">目标1：推进居民小区卫生站设置。                                                                                                             目标2：参与小区常态化疫情防控工作。                                                  目标3：开展国家基本公共卫生服务和家庭医生签约工作。     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87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新建卫生站&gt;=11个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&gt;=11个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&gt;=11个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是否结合我区实际测算设置居民小区卫生站所需经费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每个小区卫生站建筑面积&gt;=25平方米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&gt;=25平方米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&gt;=25平方米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是否更好地发挥基层防控“哨点”作用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群众满意人数与受访对象的比值&gt;=85%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&gt;=85%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99.99%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7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60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受疫情影响，资金支出较滞后，我区将严格执行项目资金管理制度，加快推进项目实施和资金支出进度。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填报人：许士彪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联系电话：5776590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zYjA3OWY1YzljZDk3MmQ4YTZmYmZlNDMzYjhhOWYifQ=="/>
  </w:docVars>
  <w:rsids>
    <w:rsidRoot w:val="00000000"/>
    <w:rsid w:val="06984B90"/>
    <w:rsid w:val="1F262989"/>
    <w:rsid w:val="29E828E2"/>
    <w:rsid w:val="50407654"/>
    <w:rsid w:val="66F52AAF"/>
    <w:rsid w:val="73CB6D1E"/>
    <w:rsid w:val="7D63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452</Words>
  <Characters>471</Characters>
  <Lines>0</Lines>
  <Paragraphs>0</Paragraphs>
  <TotalTime>8</TotalTime>
  <ScaleCrop>false</ScaleCrop>
  <LinksUpToDate>false</LinksUpToDate>
  <CharactersWithSpaces>491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焕</cp:lastModifiedBy>
  <dcterms:modified xsi:type="dcterms:W3CDTF">2023-01-16T10:19:46Z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26B18CCD8A0F45369041AB8015D66101</vt:lpwstr>
  </property>
</Properties>
</file>