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9377" w:type="dxa"/>
        <w:tblInd w:w="-364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73"/>
        <w:gridCol w:w="1195"/>
        <w:gridCol w:w="958"/>
        <w:gridCol w:w="1023"/>
        <w:gridCol w:w="1234"/>
        <w:gridCol w:w="784"/>
        <w:gridCol w:w="1018"/>
        <w:gridCol w:w="1692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4" w:hRule="atLeast"/>
        </w:trPr>
        <w:tc>
          <w:tcPr>
            <w:tcW w:w="937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40"/>
                <w:szCs w:val="4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40"/>
                <w:szCs w:val="40"/>
                <w:u w:val="none"/>
                <w:lang w:val="en-US" w:eastAsia="zh-CN" w:bidi="ar"/>
              </w:rPr>
              <w:t>高新区部门预算项目绩效自评表（2022年）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8" w:hRule="atLeast"/>
        </w:trPr>
        <w:tc>
          <w:tcPr>
            <w:tcW w:w="147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填报单位：</w:t>
            </w: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0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7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6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金额单位：万元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1" w:hRule="atLeast"/>
        </w:trPr>
        <w:tc>
          <w:tcPr>
            <w:tcW w:w="1473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一、</w:t>
            </w:r>
            <w:r>
              <w:rPr>
                <w:rStyle w:val="4"/>
                <w:lang w:val="en-US" w:eastAsia="zh-CN" w:bidi="ar"/>
              </w:rPr>
              <w:t xml:space="preserve"> 基本情况</w:t>
            </w:r>
          </w:p>
        </w:tc>
        <w:tc>
          <w:tcPr>
            <w:tcW w:w="1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19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bookmarkStart w:id="0" w:name="_GoBack"/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城域网改造及总端口服务费</w:t>
            </w:r>
            <w:bookmarkEnd w:id="0"/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（专项资金）</w:t>
            </w:r>
          </w:p>
        </w:tc>
        <w:tc>
          <w:tcPr>
            <w:tcW w:w="12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实施预算单位</w:t>
            </w:r>
          </w:p>
        </w:tc>
        <w:tc>
          <w:tcPr>
            <w:tcW w:w="349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社会事务局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47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二、预算执行情况</w:t>
            </w:r>
          </w:p>
        </w:tc>
        <w:tc>
          <w:tcPr>
            <w:tcW w:w="21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预算安排情况（调整后）</w:t>
            </w:r>
          </w:p>
        </w:tc>
        <w:tc>
          <w:tcPr>
            <w:tcW w:w="225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资金到位情况</w:t>
            </w:r>
          </w:p>
        </w:tc>
        <w:tc>
          <w:tcPr>
            <w:tcW w:w="18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资金执行情况</w:t>
            </w:r>
          </w:p>
        </w:tc>
        <w:tc>
          <w:tcPr>
            <w:tcW w:w="1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预算执行进度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4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预算数：</w:t>
            </w:r>
          </w:p>
        </w:tc>
        <w:tc>
          <w:tcPr>
            <w:tcW w:w="9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default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301.8</w:t>
            </w:r>
          </w:p>
        </w:tc>
        <w:tc>
          <w:tcPr>
            <w:tcW w:w="10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到位数：</w:t>
            </w:r>
          </w:p>
        </w:tc>
        <w:tc>
          <w:tcPr>
            <w:tcW w:w="12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default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293.88</w:t>
            </w:r>
          </w:p>
        </w:tc>
        <w:tc>
          <w:tcPr>
            <w:tcW w:w="7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执行数：</w:t>
            </w:r>
          </w:p>
        </w:tc>
        <w:tc>
          <w:tcPr>
            <w:tcW w:w="1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default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293.88</w:t>
            </w:r>
          </w:p>
        </w:tc>
        <w:tc>
          <w:tcPr>
            <w:tcW w:w="169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97.38%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8" w:hRule="atLeast"/>
        </w:trPr>
        <w:tc>
          <w:tcPr>
            <w:tcW w:w="14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其中：财政资金</w:t>
            </w:r>
          </w:p>
        </w:tc>
        <w:tc>
          <w:tcPr>
            <w:tcW w:w="9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default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301.8</w:t>
            </w:r>
          </w:p>
        </w:tc>
        <w:tc>
          <w:tcPr>
            <w:tcW w:w="10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其中：财政资金</w:t>
            </w:r>
          </w:p>
        </w:tc>
        <w:tc>
          <w:tcPr>
            <w:tcW w:w="12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default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293.88</w:t>
            </w:r>
          </w:p>
        </w:tc>
        <w:tc>
          <w:tcPr>
            <w:tcW w:w="7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其中：财政资金</w:t>
            </w:r>
          </w:p>
        </w:tc>
        <w:tc>
          <w:tcPr>
            <w:tcW w:w="1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default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293.88</w:t>
            </w:r>
          </w:p>
        </w:tc>
        <w:tc>
          <w:tcPr>
            <w:tcW w:w="169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4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其他</w:t>
            </w:r>
          </w:p>
        </w:tc>
        <w:tc>
          <w:tcPr>
            <w:tcW w:w="9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其他</w:t>
            </w:r>
          </w:p>
        </w:tc>
        <w:tc>
          <w:tcPr>
            <w:tcW w:w="12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7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其他</w:t>
            </w:r>
          </w:p>
        </w:tc>
        <w:tc>
          <w:tcPr>
            <w:tcW w:w="1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69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473" w:type="dxa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三、目标完成情况</w:t>
            </w:r>
          </w:p>
        </w:tc>
        <w:tc>
          <w:tcPr>
            <w:tcW w:w="317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年度预期目标</w:t>
            </w:r>
          </w:p>
        </w:tc>
        <w:tc>
          <w:tcPr>
            <w:tcW w:w="303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具体完成情况</w:t>
            </w:r>
          </w:p>
        </w:tc>
        <w:tc>
          <w:tcPr>
            <w:tcW w:w="1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总体完成率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473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3176" w:type="dxa"/>
            <w:gridSpan w:val="3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  <w:t>保障日常教学办公的正常实施，以确保教育教学工作顺利开展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eastAsia="zh-CN"/>
              </w:rPr>
              <w:t>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  <w:t>确保网络畅通，网络安全性强。</w:t>
            </w:r>
          </w:p>
        </w:tc>
        <w:tc>
          <w:tcPr>
            <w:tcW w:w="3036" w:type="dxa"/>
            <w:gridSpan w:val="3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eastAsia="zh-CN"/>
              </w:rPr>
              <w:t>为教育城域网进行总出口及架构扩容和改造升级，加强网络安全管理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  <w:t>给学生创造一个良好的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eastAsia="zh-CN"/>
              </w:rPr>
              <w:t>、安全的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  <w:t>学习、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eastAsia="zh-CN"/>
              </w:rPr>
              <w:t>网络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  <w:t>环境。</w:t>
            </w:r>
          </w:p>
        </w:tc>
        <w:tc>
          <w:tcPr>
            <w:tcW w:w="1692" w:type="dxa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97.38%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473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3176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3036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692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47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四、</w:t>
            </w:r>
            <w:r>
              <w:rPr>
                <w:rStyle w:val="4"/>
                <w:lang w:val="en-US" w:eastAsia="zh-CN" w:bidi="ar"/>
              </w:rPr>
              <w:t xml:space="preserve"> 年度绩效指标完成情况</w:t>
            </w:r>
          </w:p>
        </w:tc>
        <w:tc>
          <w:tcPr>
            <w:tcW w:w="1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一级指标</w:t>
            </w:r>
          </w:p>
        </w:tc>
        <w:tc>
          <w:tcPr>
            <w:tcW w:w="9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二级指标</w:t>
            </w:r>
          </w:p>
        </w:tc>
        <w:tc>
          <w:tcPr>
            <w:tcW w:w="225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三级指标</w:t>
            </w:r>
          </w:p>
        </w:tc>
        <w:tc>
          <w:tcPr>
            <w:tcW w:w="7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预期指标值</w:t>
            </w:r>
          </w:p>
        </w:tc>
        <w:tc>
          <w:tcPr>
            <w:tcW w:w="1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实际完成值</w:t>
            </w:r>
          </w:p>
        </w:tc>
        <w:tc>
          <w:tcPr>
            <w:tcW w:w="1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自评得分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6" w:hRule="atLeast"/>
        </w:trPr>
        <w:tc>
          <w:tcPr>
            <w:tcW w:w="14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19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产出指标（50）</w:t>
            </w:r>
          </w:p>
        </w:tc>
        <w:tc>
          <w:tcPr>
            <w:tcW w:w="9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225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扩容后受益学校数量</w:t>
            </w:r>
          </w:p>
        </w:tc>
        <w:tc>
          <w:tcPr>
            <w:tcW w:w="7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6"/>
                <w:szCs w:val="16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  <w:t>≥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20所</w:t>
            </w:r>
          </w:p>
        </w:tc>
        <w:tc>
          <w:tcPr>
            <w:tcW w:w="1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6"/>
                <w:szCs w:val="16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21所</w:t>
            </w:r>
          </w:p>
        </w:tc>
        <w:tc>
          <w:tcPr>
            <w:tcW w:w="1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4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1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9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质量指标</w:t>
            </w:r>
          </w:p>
        </w:tc>
        <w:tc>
          <w:tcPr>
            <w:tcW w:w="225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设备质量</w:t>
            </w:r>
          </w:p>
        </w:tc>
        <w:tc>
          <w:tcPr>
            <w:tcW w:w="7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  <w:t>符合学校要求</w:t>
            </w:r>
          </w:p>
        </w:tc>
        <w:tc>
          <w:tcPr>
            <w:tcW w:w="1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  <w:t>符合学校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eastAsia="zh-CN"/>
              </w:rPr>
              <w:t>装备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  <w:t>要求</w:t>
            </w:r>
          </w:p>
        </w:tc>
        <w:tc>
          <w:tcPr>
            <w:tcW w:w="1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15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4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1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9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时效指标</w:t>
            </w:r>
          </w:p>
        </w:tc>
        <w:tc>
          <w:tcPr>
            <w:tcW w:w="225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按时完成装备采购</w:t>
            </w:r>
          </w:p>
        </w:tc>
        <w:tc>
          <w:tcPr>
            <w:tcW w:w="7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eastAsia="zh-CN"/>
              </w:rPr>
              <w:t>完成</w:t>
            </w:r>
          </w:p>
        </w:tc>
        <w:tc>
          <w:tcPr>
            <w:tcW w:w="1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eastAsia="zh-CN"/>
              </w:rPr>
              <w:t>完成</w:t>
            </w:r>
          </w:p>
        </w:tc>
        <w:tc>
          <w:tcPr>
            <w:tcW w:w="1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15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4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1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9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成本指标</w:t>
            </w:r>
          </w:p>
        </w:tc>
        <w:tc>
          <w:tcPr>
            <w:tcW w:w="225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城域网改造费用</w:t>
            </w:r>
          </w:p>
        </w:tc>
        <w:tc>
          <w:tcPr>
            <w:tcW w:w="7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eastAsia="zh-CN"/>
              </w:rPr>
              <w:t>=255万</w:t>
            </w:r>
          </w:p>
        </w:tc>
        <w:tc>
          <w:tcPr>
            <w:tcW w:w="1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≤255万</w:t>
            </w:r>
          </w:p>
        </w:tc>
        <w:tc>
          <w:tcPr>
            <w:tcW w:w="1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4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效益指标（30）</w:t>
            </w:r>
          </w:p>
        </w:tc>
        <w:tc>
          <w:tcPr>
            <w:tcW w:w="9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社会效益指标</w:t>
            </w:r>
          </w:p>
        </w:tc>
        <w:tc>
          <w:tcPr>
            <w:tcW w:w="225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改善学校网络安全的程度</w:t>
            </w:r>
          </w:p>
        </w:tc>
        <w:tc>
          <w:tcPr>
            <w:tcW w:w="7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  <w:t>增强网络安全</w:t>
            </w:r>
          </w:p>
        </w:tc>
        <w:tc>
          <w:tcPr>
            <w:tcW w:w="1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  <w:t>完成</w:t>
            </w:r>
          </w:p>
        </w:tc>
        <w:tc>
          <w:tcPr>
            <w:tcW w:w="1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30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4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满意度指标（10）</w:t>
            </w:r>
          </w:p>
        </w:tc>
        <w:tc>
          <w:tcPr>
            <w:tcW w:w="9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满意度指标</w:t>
            </w:r>
          </w:p>
        </w:tc>
        <w:tc>
          <w:tcPr>
            <w:tcW w:w="225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教师学生满意度</w:t>
            </w:r>
          </w:p>
        </w:tc>
        <w:tc>
          <w:tcPr>
            <w:tcW w:w="7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  <w:t>≥90%</w:t>
            </w:r>
          </w:p>
        </w:tc>
        <w:tc>
          <w:tcPr>
            <w:tcW w:w="1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  <w:t>≥90%</w:t>
            </w:r>
          </w:p>
        </w:tc>
        <w:tc>
          <w:tcPr>
            <w:tcW w:w="1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4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预算执行率（10）</w:t>
            </w:r>
          </w:p>
        </w:tc>
        <w:tc>
          <w:tcPr>
            <w:tcW w:w="9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预算执行率</w:t>
            </w:r>
          </w:p>
        </w:tc>
        <w:tc>
          <w:tcPr>
            <w:tcW w:w="225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</w:p>
        </w:tc>
        <w:tc>
          <w:tcPr>
            <w:tcW w:w="7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100%</w:t>
            </w:r>
          </w:p>
        </w:tc>
        <w:tc>
          <w:tcPr>
            <w:tcW w:w="1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92.08%</w:t>
            </w:r>
          </w:p>
        </w:tc>
        <w:tc>
          <w:tcPr>
            <w:tcW w:w="1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9" w:hRule="atLeast"/>
        </w:trPr>
        <w:tc>
          <w:tcPr>
            <w:tcW w:w="14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6212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总分</w:t>
            </w:r>
          </w:p>
        </w:tc>
        <w:tc>
          <w:tcPr>
            <w:tcW w:w="1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99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473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6212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评价等级</w:t>
            </w:r>
          </w:p>
        </w:tc>
        <w:tc>
          <w:tcPr>
            <w:tcW w:w="169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优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5" w:hRule="atLeast"/>
        </w:trPr>
        <w:tc>
          <w:tcPr>
            <w:tcW w:w="1473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五、</w:t>
            </w:r>
            <w:r>
              <w:rPr>
                <w:rStyle w:val="4"/>
                <w:lang w:val="en-US" w:eastAsia="zh-CN" w:bidi="ar"/>
              </w:rPr>
              <w:t xml:space="preserve"> 存在问题、原因及下一步整改措施</w:t>
            </w:r>
          </w:p>
        </w:tc>
        <w:tc>
          <w:tcPr>
            <w:tcW w:w="7904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下一步我局将继续规范资金使用，提高资金使用效率。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47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填报人：</w:t>
            </w: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eastAsia="zh-CN"/>
              </w:rPr>
              <w:t>杨明轩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0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34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联系电话：5776338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EzNDY2M2JkNzk3NWJkNjI3OTliZDRiYWRhYzQzN2QifQ=="/>
  </w:docVars>
  <w:rsids>
    <w:rsidRoot w:val="00000000"/>
    <w:rsid w:val="06984B90"/>
    <w:rsid w:val="2FB83480"/>
    <w:rsid w:val="50407654"/>
    <w:rsid w:val="5A851901"/>
    <w:rsid w:val="5E257AA9"/>
    <w:rsid w:val="6DB225B5"/>
    <w:rsid w:val="73CB6D1E"/>
    <w:rsid w:val="7D6356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font21"/>
    <w:basedOn w:val="3"/>
    <w:qFormat/>
    <w:uiPriority w:val="0"/>
    <w:rPr>
      <w:rFonts w:hint="eastAsia" w:ascii="宋体" w:hAnsi="宋体" w:eastAsia="宋体" w:cs="宋体"/>
      <w:color w:val="000000"/>
      <w:sz w:val="16"/>
      <w:szCs w:val="16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550</Words>
  <Characters>625</Characters>
  <Lines>0</Lines>
  <Paragraphs>0</Paragraphs>
  <TotalTime>3</TotalTime>
  <ScaleCrop>false</ScaleCrop>
  <LinksUpToDate>false</LinksUpToDate>
  <CharactersWithSpaces>628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2022-01-05T06:23:00Z</dcterms:created>
  <dc:creator>oum</dc:creator>
  <cp:lastModifiedBy>迷男迷</cp:lastModifiedBy>
  <dcterms:modified xsi:type="dcterms:W3CDTF">2023-01-16T05:32:02Z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C0B57F4892E2405AB238293460854A5E</vt:lpwstr>
  </property>
</Properties>
</file>