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方正小标宋简体" w:hAnsi="方正小标宋_GBK" w:eastAsia="方正小标宋简体" w:cs="方正小标宋_GBK"/>
          <w:bCs/>
          <w:sz w:val="36"/>
          <w:szCs w:val="36"/>
        </w:rPr>
      </w:pPr>
      <w:r>
        <w:rPr>
          <w:rFonts w:ascii="方正小标宋简体" w:hAnsi="方正小标宋_GBK" w:eastAsia="方正小标宋简体" w:cs="方正小标宋_GBK"/>
          <w:bCs/>
          <w:sz w:val="36"/>
          <w:szCs w:val="36"/>
        </w:rPr>
        <w:t>2021</w:t>
      </w:r>
      <w:r>
        <w:rPr>
          <w:rFonts w:hint="eastAsia" w:ascii="方正小标宋简体" w:hAnsi="方正小标宋_GBK" w:eastAsia="方正小标宋简体" w:cs="方正小标宋_GBK"/>
          <w:bCs/>
          <w:sz w:val="36"/>
          <w:szCs w:val="36"/>
        </w:rPr>
        <w:t>年高新区</w:t>
      </w:r>
      <w:r>
        <w:rPr>
          <w:rFonts w:hint="eastAsia" w:ascii="方正小标宋简体" w:hAnsi="方正小标宋_GBK" w:eastAsia="方正小标宋简体" w:cs="方正小标宋_GBK"/>
          <w:bCs/>
          <w:sz w:val="36"/>
          <w:szCs w:val="36"/>
          <w:lang w:eastAsia="zh-CN"/>
        </w:rPr>
        <w:t>监察局</w:t>
      </w:r>
      <w:r>
        <w:rPr>
          <w:rFonts w:hint="eastAsia" w:ascii="方正小标宋简体" w:hAnsi="方正小标宋_GBK" w:eastAsia="方正小标宋简体" w:cs="方正小标宋_GBK"/>
          <w:bCs/>
          <w:sz w:val="36"/>
          <w:szCs w:val="36"/>
        </w:rPr>
        <w:t>整体支出</w:t>
      </w:r>
      <w:r>
        <w:rPr>
          <w:rFonts w:hint="eastAsia" w:ascii="方正小标宋简体" w:hAnsi="宋体" w:eastAsia="方正小标宋简体"/>
          <w:bCs/>
          <w:sz w:val="36"/>
          <w:szCs w:val="36"/>
        </w:rPr>
        <w:t>绩效自评报告</w:t>
      </w:r>
    </w:p>
    <w:p>
      <w:pPr>
        <w:spacing w:line="560" w:lineRule="exact"/>
        <w:ind w:firstLine="640" w:firstLineChars="200"/>
        <w:rPr>
          <w:rFonts w:ascii="仿宋_GB2312" w:hAnsi="仿宋_GB2312" w:eastAsia="仿宋_GB2312" w:cs="仿宋_GB2312"/>
          <w:kern w:val="0"/>
          <w:sz w:val="32"/>
          <w:szCs w:val="32"/>
        </w:rPr>
      </w:pPr>
      <w:bookmarkStart w:id="0" w:name="_GoBack"/>
      <w:bookmarkEnd w:id="0"/>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根据上级要求，我单位认真组织，严格按照绩效评价办法开展我部门整体支出绩效评价和报告编制工作。现将有关情况报告如下：</w:t>
      </w:r>
    </w:p>
    <w:p>
      <w:pPr>
        <w:numPr>
          <w:ilvl w:val="0"/>
          <w:numId w:val="1"/>
        </w:num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基本情况</w:t>
      </w:r>
      <w:r>
        <w:rPr>
          <w:rFonts w:ascii="黑体" w:hAnsi="黑体" w:eastAsia="黑体" w:cs="黑体"/>
          <w:kern w:val="0"/>
          <w:sz w:val="32"/>
          <w:szCs w:val="32"/>
        </w:rPr>
        <w:t xml:space="preserve">  </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总体情况</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年度预算安排</w:t>
      </w:r>
      <w:r>
        <w:rPr>
          <w:rFonts w:hint="eastAsia" w:ascii="仿宋_GB2312" w:hAnsi="仿宋_GB2312" w:eastAsia="仿宋_GB2312" w:cs="仿宋_GB2312"/>
          <w:kern w:val="0"/>
          <w:sz w:val="32"/>
          <w:szCs w:val="32"/>
          <w:lang w:val="en-US" w:eastAsia="zh-CN"/>
        </w:rPr>
        <w:t>250.47</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217.21</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86.72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。其中，人员经费预算安排</w:t>
      </w:r>
      <w:r>
        <w:rPr>
          <w:rFonts w:hint="eastAsia" w:ascii="仿宋_GB2312" w:hAnsi="仿宋_GB2312" w:eastAsia="仿宋_GB2312" w:cs="仿宋_GB2312"/>
          <w:kern w:val="0"/>
          <w:sz w:val="32"/>
          <w:szCs w:val="32"/>
          <w:lang w:val="en-US" w:eastAsia="zh-CN"/>
        </w:rPr>
        <w:t>174.82</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143.44</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82.05</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；公用经费预算安排</w:t>
      </w:r>
      <w:r>
        <w:rPr>
          <w:rFonts w:hint="eastAsia" w:ascii="仿宋_GB2312" w:hAnsi="仿宋_GB2312" w:eastAsia="仿宋_GB2312" w:cs="仿宋_GB2312"/>
          <w:kern w:val="0"/>
          <w:sz w:val="32"/>
          <w:szCs w:val="32"/>
          <w:lang w:val="en-US" w:eastAsia="zh-CN"/>
        </w:rPr>
        <w:t>12.72</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11.91</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93.63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；项目支出预算安排</w:t>
      </w:r>
      <w:r>
        <w:rPr>
          <w:rFonts w:hint="eastAsia" w:ascii="仿宋_GB2312" w:hAnsi="仿宋_GB2312" w:eastAsia="仿宋_GB2312" w:cs="仿宋_GB2312"/>
          <w:kern w:val="0"/>
          <w:sz w:val="32"/>
          <w:szCs w:val="32"/>
          <w:lang w:val="en-US" w:eastAsia="zh-CN"/>
        </w:rPr>
        <w:t>62.93</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61.86</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98.30</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。本年度共有预算项目</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个，其中，</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项</w:t>
      </w:r>
      <w:r>
        <w:rPr>
          <w:rFonts w:hint="eastAsia" w:ascii="仿宋_GB2312" w:hAnsi="仿宋_GB2312" w:eastAsia="仿宋_GB2312" w:cs="仿宋_GB2312"/>
          <w:kern w:val="0"/>
          <w:sz w:val="32"/>
          <w:szCs w:val="32"/>
          <w:lang w:eastAsia="zh-CN"/>
        </w:rPr>
        <w:t>均为</w:t>
      </w:r>
      <w:r>
        <w:rPr>
          <w:rFonts w:hint="eastAsia" w:ascii="仿宋_GB2312" w:hAnsi="仿宋_GB2312" w:eastAsia="仿宋_GB2312" w:cs="仿宋_GB2312"/>
          <w:kern w:val="0"/>
          <w:sz w:val="32"/>
          <w:szCs w:val="32"/>
        </w:rPr>
        <w:t>市级项目资金</w:t>
      </w:r>
      <w:r>
        <w:rPr>
          <w:rFonts w:hint="eastAsia" w:ascii="仿宋_GB2312" w:hAnsi="仿宋_GB2312" w:eastAsia="仿宋_GB2312" w:cs="仿宋_GB2312"/>
          <w:kern w:val="0"/>
          <w:sz w:val="32"/>
          <w:szCs w:val="32"/>
          <w:lang w:val="en-US" w:eastAsia="zh-CN"/>
        </w:rPr>
        <w:t>62.93</w:t>
      </w:r>
      <w:r>
        <w:rPr>
          <w:rFonts w:hint="eastAsia" w:ascii="仿宋_GB2312" w:hAnsi="仿宋_GB2312" w:eastAsia="仿宋_GB2312" w:cs="仿宋_GB2312"/>
          <w:kern w:val="0"/>
          <w:sz w:val="32"/>
          <w:szCs w:val="32"/>
        </w:rPr>
        <w:t>万元。我单位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年度设定总体绩效目标为根据管委会工作部署，结合本单位年度工作计划，针对本单位主要职责、重点工作，</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年重点做好</w:t>
      </w:r>
      <w:r>
        <w:rPr>
          <w:rFonts w:hint="eastAsia" w:ascii="仿宋_GB2312" w:hAnsi="仿宋_GB2312" w:eastAsia="仿宋_GB2312" w:cs="仿宋_GB2312"/>
          <w:kern w:val="0"/>
          <w:sz w:val="32"/>
          <w:szCs w:val="32"/>
          <w:lang w:eastAsia="zh-CN"/>
        </w:rPr>
        <w:t>以下三方面：</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1．组织协调全区党风廉政建设和反腐败宣传教育工作，开展对党员、公务员的廉洁自律教育</w:t>
      </w:r>
      <w:r>
        <w:rPr>
          <w:rFonts w:hint="eastAsia" w:ascii="仿宋_GB2312" w:hAnsi="仿宋_GB2312" w:eastAsia="仿宋_GB2312" w:cs="仿宋_GB2312"/>
          <w:kern w:val="0"/>
          <w:sz w:val="32"/>
          <w:szCs w:val="32"/>
          <w:lang w:eastAsia="zh-CN"/>
        </w:rPr>
        <w:t>；</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2．对有关对象违反党纪政纪和违纪违法行为进行处理；组织协调案件查办工作;承担县监察局的行政复议、行政应诉及有关条规的起草工作</w:t>
      </w:r>
      <w:r>
        <w:rPr>
          <w:rFonts w:hint="eastAsia" w:ascii="仿宋_GB2312" w:hAnsi="仿宋_GB2312" w:eastAsia="仿宋_GB2312" w:cs="仿宋_GB2312"/>
          <w:kern w:val="0"/>
          <w:sz w:val="32"/>
          <w:szCs w:val="32"/>
          <w:lang w:eastAsia="zh-CN"/>
        </w:rPr>
        <w:t>；</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 宣传党的纪检工作方针、政策，教育纪检干部遵守和执行党章以及党内法规、党的路线方针政策和决议、国家法规等，全面提高纪检监察干部队伍素质。</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又根据总体绩效目标比照我单位工作职责设定了</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个方面的分项绩效目标，</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年我单位总体绩效目标和分项绩效目标都做到了按时保质完成。</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具体情况</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项目内容和用途</w:t>
      </w:r>
    </w:p>
    <w:p>
      <w:pPr>
        <w:spacing w:line="560" w:lineRule="exact"/>
        <w:ind w:firstLine="630" w:firstLineChars="196"/>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2011102</w:t>
      </w:r>
      <w:r>
        <w:rPr>
          <w:rFonts w:hint="eastAsia" w:ascii="仿宋_GB2312" w:hAnsi="仿宋_GB2312" w:eastAsia="仿宋_GB2312" w:cs="仿宋_GB2312"/>
          <w:b/>
          <w:kern w:val="0"/>
          <w:sz w:val="32"/>
          <w:szCs w:val="32"/>
        </w:rPr>
        <w:t>】一般行政管理事务类资金：</w:t>
      </w:r>
      <w:r>
        <w:rPr>
          <w:rFonts w:hint="eastAsia" w:ascii="仿宋_GB2312" w:hAnsi="仿宋_GB2312" w:eastAsia="仿宋_GB2312" w:cs="仿宋_GB2312"/>
          <w:kern w:val="0"/>
          <w:sz w:val="32"/>
          <w:szCs w:val="32"/>
        </w:rPr>
        <w:t>①纪检监察办案经费（含一个镇三个办事处纪委）</w:t>
      </w:r>
      <w:r>
        <w:rPr>
          <w:rFonts w:hint="eastAsia" w:ascii="仿宋_GB2312" w:hAnsi="仿宋_GB2312" w:eastAsia="仿宋_GB2312" w:cs="仿宋_GB2312"/>
          <w:kern w:val="0"/>
          <w:sz w:val="32"/>
          <w:szCs w:val="32"/>
          <w:lang w:eastAsia="zh-CN"/>
        </w:rPr>
        <w:t>支出</w:t>
      </w:r>
      <w:r>
        <w:rPr>
          <w:rFonts w:hint="eastAsia" w:ascii="仿宋_GB2312" w:hAnsi="仿宋_GB2312" w:eastAsia="仿宋_GB2312" w:cs="仿宋_GB2312"/>
          <w:kern w:val="0"/>
          <w:sz w:val="32"/>
          <w:szCs w:val="32"/>
          <w:lang w:val="en-US" w:eastAsia="zh-CN"/>
        </w:rPr>
        <w:t>30.19</w:t>
      </w:r>
      <w:r>
        <w:rPr>
          <w:rFonts w:hint="eastAsia" w:ascii="仿宋_GB2312" w:hAnsi="仿宋_GB2312" w:eastAsia="仿宋_GB2312" w:cs="仿宋_GB2312"/>
          <w:kern w:val="0"/>
          <w:sz w:val="32"/>
          <w:szCs w:val="32"/>
        </w:rPr>
        <w:t>万元；②纪检监察系率举报平台及内网升级</w:t>
      </w:r>
      <w:r>
        <w:rPr>
          <w:rFonts w:hint="eastAsia" w:ascii="仿宋_GB2312" w:hAnsi="仿宋_GB2312" w:eastAsia="仿宋_GB2312" w:cs="仿宋_GB2312"/>
          <w:kern w:val="0"/>
          <w:sz w:val="32"/>
          <w:szCs w:val="32"/>
          <w:lang w:eastAsia="zh-CN"/>
        </w:rPr>
        <w:t>支出</w:t>
      </w:r>
      <w:r>
        <w:rPr>
          <w:rFonts w:hint="eastAsia" w:ascii="仿宋_GB2312" w:hAnsi="仿宋_GB2312" w:eastAsia="仿宋_GB2312" w:cs="仿宋_GB2312"/>
          <w:kern w:val="0"/>
          <w:sz w:val="32"/>
          <w:szCs w:val="32"/>
          <w:lang w:val="en-US" w:eastAsia="zh-CN"/>
        </w:rPr>
        <w:t>14.78</w:t>
      </w:r>
      <w:r>
        <w:rPr>
          <w:rFonts w:hint="eastAsia" w:ascii="仿宋_GB2312" w:hAnsi="仿宋_GB2312" w:eastAsia="仿宋_GB2312" w:cs="仿宋_GB2312"/>
          <w:kern w:val="0"/>
          <w:sz w:val="32"/>
          <w:szCs w:val="32"/>
        </w:rPr>
        <w:t>万元；③张维宏社会保险费清算资金</w:t>
      </w:r>
      <w:r>
        <w:rPr>
          <w:rFonts w:hint="eastAsia" w:ascii="仿宋_GB2312" w:hAnsi="仿宋_GB2312" w:eastAsia="仿宋_GB2312" w:cs="仿宋_GB2312"/>
          <w:kern w:val="0"/>
          <w:sz w:val="32"/>
          <w:szCs w:val="32"/>
          <w:lang w:eastAsia="zh-CN"/>
        </w:rPr>
        <w:t>支出</w:t>
      </w:r>
      <w:r>
        <w:rPr>
          <w:rFonts w:hint="eastAsia" w:ascii="仿宋_GB2312" w:hAnsi="仿宋_GB2312" w:eastAsia="仿宋_GB2312" w:cs="仿宋_GB2312"/>
          <w:kern w:val="0"/>
          <w:sz w:val="32"/>
          <w:szCs w:val="32"/>
          <w:lang w:val="en-US" w:eastAsia="zh-CN"/>
        </w:rPr>
        <w:t>2.98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④纪检办案点增设谈话点及维修费用</w:t>
      </w:r>
      <w:r>
        <w:rPr>
          <w:rFonts w:hint="eastAsia" w:ascii="仿宋_GB2312" w:hAnsi="仿宋_GB2312" w:eastAsia="仿宋_GB2312" w:cs="仿宋_GB2312"/>
          <w:kern w:val="0"/>
          <w:sz w:val="32"/>
          <w:szCs w:val="32"/>
          <w:lang w:eastAsia="zh-CN"/>
        </w:rPr>
        <w:t>支出</w:t>
      </w:r>
      <w:r>
        <w:rPr>
          <w:rFonts w:hint="eastAsia" w:ascii="仿宋_GB2312" w:hAnsi="仿宋_GB2312" w:eastAsia="仿宋_GB2312" w:cs="仿宋_GB2312"/>
          <w:kern w:val="0"/>
          <w:sz w:val="32"/>
          <w:szCs w:val="32"/>
          <w:lang w:val="en-US" w:eastAsia="zh-CN"/>
        </w:rPr>
        <w:t>10.904万元；</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2010308</w:t>
      </w:r>
      <w:r>
        <w:rPr>
          <w:rFonts w:hint="eastAsia" w:ascii="仿宋_GB2312" w:hAnsi="仿宋_GB2312" w:eastAsia="仿宋_GB2312" w:cs="仿宋_GB2312"/>
          <w:b/>
          <w:kern w:val="0"/>
          <w:sz w:val="32"/>
          <w:szCs w:val="32"/>
        </w:rPr>
        <w:t>】信访事务类资金</w:t>
      </w:r>
      <w:r>
        <w:rPr>
          <w:rFonts w:hint="eastAsia" w:ascii="仿宋_GB2312" w:hAnsi="仿宋_GB2312" w:eastAsia="仿宋_GB2312" w:cs="仿宋_GB2312"/>
          <w:kern w:val="0"/>
          <w:sz w:val="32"/>
          <w:szCs w:val="32"/>
        </w:rPr>
        <w:t>用于信访维稳专项资金</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资金来源与预算安排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我单位所有资金来源均为财政拨款，预算安排项目支出</w:t>
      </w:r>
      <w:r>
        <w:rPr>
          <w:rFonts w:hint="eastAsia" w:ascii="仿宋_GB2312" w:hAnsi="仿宋_GB2312" w:eastAsia="仿宋_GB2312" w:cs="仿宋_GB2312"/>
          <w:kern w:val="0"/>
          <w:sz w:val="32"/>
          <w:szCs w:val="32"/>
          <w:lang w:val="en-US" w:eastAsia="zh-CN"/>
        </w:rPr>
        <w:t>62.93</w:t>
      </w:r>
      <w:r>
        <w:rPr>
          <w:rFonts w:hint="eastAsia" w:ascii="仿宋_GB2312" w:hAnsi="仿宋_GB2312" w:eastAsia="仿宋_GB2312" w:cs="仿宋_GB2312"/>
          <w:kern w:val="0"/>
          <w:sz w:val="32"/>
          <w:szCs w:val="32"/>
        </w:rPr>
        <w:t>万元。</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产出指标和效果指标设定情况及设定依据</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我单位使用资金部门根据往年工作经验以及预期本年工作情况，严格按照上级文件要求规定，合规使用，专款专用原则制定产出指标和效果指标，并且保证产出指标和效果指标总和不低于</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条，字数不低于</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字。</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二、绩效自评工作开展情况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在绩效评价工作中，我单位严格按照区财政局的工作要求以及相关规定开展工作，按资金类别对每一项资金编写一项绩效评价报告，对</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年专项资金绩效情况和各项目的绩效情况进行评价分析。</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kern w:val="0"/>
          <w:sz w:val="32"/>
          <w:szCs w:val="32"/>
        </w:rPr>
        <w:t>（一）前期准备。</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60" w:lineRule="exact"/>
        <w:ind w:firstLine="643" w:firstLineChars="200"/>
        <w:rPr>
          <w:rFonts w:ascii="仿宋_GB2312" w:hAnsi="仿宋_GB2312" w:eastAsia="仿宋_GB2312" w:cs="仿宋_GB2312"/>
          <w:b/>
          <w:bCs/>
          <w:kern w:val="0"/>
          <w:sz w:val="32"/>
          <w:szCs w:val="32"/>
        </w:rPr>
      </w:pPr>
      <w:r>
        <w:rPr>
          <w:rFonts w:hint="eastAsia" w:ascii="楷体_GB2312" w:hAnsi="楷体" w:eastAsia="楷体_GB2312" w:cs="楷体"/>
          <w:b/>
          <w:kern w:val="0"/>
          <w:sz w:val="32"/>
          <w:szCs w:val="32"/>
        </w:rPr>
        <w:t>（二）组织实施。</w:t>
      </w:r>
      <w:r>
        <w:rPr>
          <w:rFonts w:hint="eastAsia" w:ascii="仿宋_GB2312" w:hAnsi="仿宋_GB2312" w:eastAsia="仿宋_GB2312" w:cs="仿宋_GB2312"/>
          <w:kern w:val="0"/>
          <w:sz w:val="32"/>
          <w:szCs w:val="32"/>
        </w:rPr>
        <w:t>先由项目承担处室、单位对项目绩效目标完成情况进行自评并提出绩效报告；再由财政局预算处对我单位的项目绩效目标完成情况进行审核，按照有关规定组织绩效评价，编写项目绩效评价报告。</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bCs/>
          <w:kern w:val="0"/>
          <w:sz w:val="32"/>
          <w:szCs w:val="32"/>
        </w:rPr>
        <w:t>（三）分析评价。</w:t>
      </w:r>
      <w:r>
        <w:rPr>
          <w:rFonts w:hint="eastAsia" w:ascii="仿宋_GB2312" w:hAnsi="仿宋_GB2312" w:eastAsia="仿宋_GB2312" w:cs="仿宋_GB2312"/>
          <w:kern w:val="0"/>
          <w:sz w:val="32"/>
          <w:szCs w:val="32"/>
        </w:rPr>
        <w:t>按规定使用项目资金，专款专用，不存在挤占挪用等违法违规行为。我单位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年共有预算项目</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个，应评价</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个，完成评价</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个，评优项目</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三、综合评价结论</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（一）部门全部评价项目优良率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我单位对全部</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个项目进行了绩效自评，涉及资金</w:t>
      </w:r>
      <w:r>
        <w:rPr>
          <w:rFonts w:hint="eastAsia" w:ascii="仿宋_GB2312" w:hAnsi="仿宋_GB2312" w:eastAsia="仿宋_GB2312" w:cs="仿宋_GB2312"/>
          <w:kern w:val="0"/>
          <w:sz w:val="32"/>
          <w:szCs w:val="32"/>
          <w:lang w:val="en-US" w:eastAsia="zh-CN"/>
        </w:rPr>
        <w:t>62.93</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个项目绩效等级分别为：</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个优，项目评优率</w:t>
      </w:r>
      <w:r>
        <w:rPr>
          <w:rFonts w:hint="eastAsia" w:ascii="仿宋_GB2312" w:hAnsi="仿宋_GB2312" w:eastAsia="仿宋_GB2312" w:cs="仿宋_GB2312"/>
          <w:kern w:val="0"/>
          <w:sz w:val="32"/>
          <w:szCs w:val="32"/>
          <w:lang w:val="en-US" w:eastAsia="zh-CN"/>
        </w:rPr>
        <w:t>100</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（二）部门整体绩效目标的完成情况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从绩效目标完成情况看，我单位认真落实专项资金使用要求，规范使用方向，积极发挥财政资金引领作用。</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整体绩效目标完成良好，项目评优率较上年大幅提升，个别项目出现了“评差”的情况，属个别项目执行过程中出现问题，在今后的工作中，我们将更加注重项目预算编制的事前评估，提高项目预算编制的科学性和可行性。</w:t>
      </w:r>
    </w:p>
    <w:p>
      <w:pPr>
        <w:spacing w:line="560" w:lineRule="exact"/>
        <w:ind w:firstLine="640" w:firstLineChars="200"/>
        <w:rPr>
          <w:rFonts w:ascii="仿宋_GB2312" w:hAnsi="仿宋_GB2312" w:eastAsia="仿宋_GB2312" w:cs="仿宋_GB2312"/>
          <w:kern w:val="0"/>
          <w:sz w:val="32"/>
          <w:szCs w:val="32"/>
        </w:rPr>
      </w:pPr>
      <w:r>
        <w:rPr>
          <w:rFonts w:hint="eastAsia" w:ascii="黑体" w:hAnsi="黑体" w:eastAsia="黑体" w:cs="黑体"/>
          <w:bCs/>
          <w:sz w:val="32"/>
          <w:szCs w:val="32"/>
        </w:rPr>
        <w:t>四、绩效项目完成情况分析及下一步改进措施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对编入预算的全部项目完成情况按照优、良、中、差四个等级进行了分类分析。具体情况如下：</w:t>
      </w:r>
    </w:p>
    <w:p>
      <w:pPr>
        <w:numPr>
          <w:ilvl w:val="0"/>
          <w:numId w:val="4"/>
        </w:num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项目存在问题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个评优项目由于资金性质问题暂时没有可提升空间。</w:t>
      </w:r>
    </w:p>
    <w:p>
      <w:p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（二）改进措施</w:t>
      </w:r>
    </w:p>
    <w:p>
      <w:pPr>
        <w:numPr>
          <w:numId w:val="0"/>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无</w:t>
      </w:r>
      <w:r>
        <w:rPr>
          <w:rFonts w:hint="eastAsia" w:ascii="仿宋_GB2312" w:hAnsi="仿宋_GB2312" w:eastAsia="仿宋_GB2312" w:cs="仿宋_GB2312"/>
          <w:sz w:val="32"/>
          <w:szCs w:val="32"/>
        </w:rPr>
        <w:t>。</w:t>
      </w:r>
    </w:p>
    <w:p>
      <w:pPr>
        <w:numPr>
          <w:ilvl w:val="0"/>
          <w:numId w:val="5"/>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绩效评测结果拟应用情况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320" w:firstLineChars="13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高新技术产业开发区</w:t>
      </w:r>
      <w:r>
        <w:rPr>
          <w:rFonts w:hint="eastAsia" w:ascii="仿宋_GB2312" w:hAnsi="仿宋_GB2312" w:eastAsia="仿宋_GB2312" w:cs="仿宋_GB2312"/>
          <w:sz w:val="32"/>
          <w:szCs w:val="32"/>
          <w:lang w:eastAsia="zh-CN"/>
        </w:rPr>
        <w:t>监察局</w:t>
      </w:r>
    </w:p>
    <w:p>
      <w:pPr>
        <w:spacing w:line="560" w:lineRule="exact"/>
        <w:ind w:firstLine="5120" w:firstLineChars="1600"/>
        <w:rPr>
          <w:rFonts w:ascii="仿宋_GB2312" w:hAnsi="仿宋_GB2312" w:eastAsia="仿宋_GB2312" w:cs="仿宋_GB2312"/>
          <w:sz w:val="32"/>
          <w:szCs w:val="32"/>
        </w:rPr>
      </w:pP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日</w:t>
      </w:r>
    </w:p>
    <w:sectPr>
      <w:footerReference r:id="rId3" w:type="default"/>
      <w:footerReference r:id="rId4" w:type="even"/>
      <w:pgSz w:w="11906" w:h="16838"/>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D38BF6"/>
    <w:multiLevelType w:val="singleLevel"/>
    <w:tmpl w:val="25D38BF6"/>
    <w:lvl w:ilvl="0" w:tentative="0">
      <w:start w:val="1"/>
      <w:numFmt w:val="chineseCounting"/>
      <w:suff w:val="nothing"/>
      <w:lvlText w:val="（%1）"/>
      <w:lvlJc w:val="left"/>
      <w:rPr>
        <w:rFonts w:hint="eastAsia" w:cs="Times New Roman"/>
      </w:rPr>
    </w:lvl>
  </w:abstractNum>
  <w:abstractNum w:abstractNumId="1">
    <w:nsid w:val="292B55F0"/>
    <w:multiLevelType w:val="singleLevel"/>
    <w:tmpl w:val="292B55F0"/>
    <w:lvl w:ilvl="0" w:tentative="0">
      <w:start w:val="1"/>
      <w:numFmt w:val="decimal"/>
      <w:lvlText w:val="%1."/>
      <w:lvlJc w:val="left"/>
      <w:pPr>
        <w:tabs>
          <w:tab w:val="left" w:pos="312"/>
        </w:tabs>
      </w:pPr>
      <w:rPr>
        <w:rFonts w:cs="Times New Roman"/>
      </w:rPr>
    </w:lvl>
  </w:abstractNum>
  <w:abstractNum w:abstractNumId="2">
    <w:nsid w:val="416CB2B5"/>
    <w:multiLevelType w:val="singleLevel"/>
    <w:tmpl w:val="416CB2B5"/>
    <w:lvl w:ilvl="0" w:tentative="0">
      <w:start w:val="1"/>
      <w:numFmt w:val="chineseCounting"/>
      <w:suff w:val="nothing"/>
      <w:lvlText w:val="（%1）"/>
      <w:lvlJc w:val="left"/>
      <w:rPr>
        <w:rFonts w:hint="eastAsia" w:cs="Times New Roman"/>
      </w:rPr>
    </w:lvl>
  </w:abstractNum>
  <w:abstractNum w:abstractNumId="3">
    <w:nsid w:val="47F1554F"/>
    <w:multiLevelType w:val="singleLevel"/>
    <w:tmpl w:val="47F1554F"/>
    <w:lvl w:ilvl="0" w:tentative="0">
      <w:start w:val="1"/>
      <w:numFmt w:val="chineseCounting"/>
      <w:suff w:val="nothing"/>
      <w:lvlText w:val="%1、"/>
      <w:lvlJc w:val="left"/>
      <w:rPr>
        <w:rFonts w:hint="eastAsia" w:cs="Times New Roman"/>
      </w:rPr>
    </w:lvl>
  </w:abstractNum>
  <w:abstractNum w:abstractNumId="4">
    <w:nsid w:val="6055513F"/>
    <w:multiLevelType w:val="singleLevel"/>
    <w:tmpl w:val="6055513F"/>
    <w:lvl w:ilvl="0" w:tentative="0">
      <w:start w:val="5"/>
      <w:numFmt w:val="chineseCounting"/>
      <w:suff w:val="nothing"/>
      <w:lvlText w:val="%1、"/>
      <w:lvlJc w:val="left"/>
      <w:rPr>
        <w:rFonts w:hint="eastAsia" w:cs="Times New Roman"/>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BD046A"/>
    <w:rsid w:val="00034370"/>
    <w:rsid w:val="00045196"/>
    <w:rsid w:val="000551E0"/>
    <w:rsid w:val="00056C45"/>
    <w:rsid w:val="00067E4D"/>
    <w:rsid w:val="000879CB"/>
    <w:rsid w:val="000915D8"/>
    <w:rsid w:val="00093B18"/>
    <w:rsid w:val="000D6399"/>
    <w:rsid w:val="000E2DD1"/>
    <w:rsid w:val="000F3B11"/>
    <w:rsid w:val="001000FB"/>
    <w:rsid w:val="00121943"/>
    <w:rsid w:val="00134133"/>
    <w:rsid w:val="001343E0"/>
    <w:rsid w:val="00154AA8"/>
    <w:rsid w:val="00170357"/>
    <w:rsid w:val="00172FAC"/>
    <w:rsid w:val="00185608"/>
    <w:rsid w:val="001A3C94"/>
    <w:rsid w:val="001D4142"/>
    <w:rsid w:val="001D4B14"/>
    <w:rsid w:val="001D5A61"/>
    <w:rsid w:val="001D6D74"/>
    <w:rsid w:val="001F1B9C"/>
    <w:rsid w:val="001F254A"/>
    <w:rsid w:val="00211296"/>
    <w:rsid w:val="00223191"/>
    <w:rsid w:val="00255C8A"/>
    <w:rsid w:val="00267767"/>
    <w:rsid w:val="002912BB"/>
    <w:rsid w:val="002A38A6"/>
    <w:rsid w:val="002C1B30"/>
    <w:rsid w:val="002C469A"/>
    <w:rsid w:val="002C6681"/>
    <w:rsid w:val="002D2301"/>
    <w:rsid w:val="00306A88"/>
    <w:rsid w:val="00311702"/>
    <w:rsid w:val="00314510"/>
    <w:rsid w:val="00314949"/>
    <w:rsid w:val="00333AFC"/>
    <w:rsid w:val="00342985"/>
    <w:rsid w:val="00355871"/>
    <w:rsid w:val="0037594B"/>
    <w:rsid w:val="00384C3E"/>
    <w:rsid w:val="003864D8"/>
    <w:rsid w:val="00394015"/>
    <w:rsid w:val="003A160A"/>
    <w:rsid w:val="003A5CE4"/>
    <w:rsid w:val="003B24C3"/>
    <w:rsid w:val="003C2E53"/>
    <w:rsid w:val="003C6E36"/>
    <w:rsid w:val="003E1048"/>
    <w:rsid w:val="003F4195"/>
    <w:rsid w:val="00420059"/>
    <w:rsid w:val="00421D63"/>
    <w:rsid w:val="00424485"/>
    <w:rsid w:val="00426784"/>
    <w:rsid w:val="0043572F"/>
    <w:rsid w:val="00436448"/>
    <w:rsid w:val="00441881"/>
    <w:rsid w:val="004462E7"/>
    <w:rsid w:val="0045148D"/>
    <w:rsid w:val="00454368"/>
    <w:rsid w:val="00455828"/>
    <w:rsid w:val="00460E89"/>
    <w:rsid w:val="00462D9A"/>
    <w:rsid w:val="004960EA"/>
    <w:rsid w:val="004A65A7"/>
    <w:rsid w:val="004B0400"/>
    <w:rsid w:val="004B174F"/>
    <w:rsid w:val="004B5289"/>
    <w:rsid w:val="004C499F"/>
    <w:rsid w:val="004D30CA"/>
    <w:rsid w:val="004D701A"/>
    <w:rsid w:val="005207C8"/>
    <w:rsid w:val="00553DEE"/>
    <w:rsid w:val="0055571C"/>
    <w:rsid w:val="005B7008"/>
    <w:rsid w:val="005C07D4"/>
    <w:rsid w:val="005D25CB"/>
    <w:rsid w:val="005E12E1"/>
    <w:rsid w:val="005E7268"/>
    <w:rsid w:val="00607D01"/>
    <w:rsid w:val="006108F3"/>
    <w:rsid w:val="006121F2"/>
    <w:rsid w:val="0065457C"/>
    <w:rsid w:val="00660445"/>
    <w:rsid w:val="00690992"/>
    <w:rsid w:val="006B266A"/>
    <w:rsid w:val="006C48E4"/>
    <w:rsid w:val="006F3348"/>
    <w:rsid w:val="006F3959"/>
    <w:rsid w:val="007206D2"/>
    <w:rsid w:val="007207A7"/>
    <w:rsid w:val="007337ED"/>
    <w:rsid w:val="007366DB"/>
    <w:rsid w:val="00736CDA"/>
    <w:rsid w:val="00746424"/>
    <w:rsid w:val="007751D7"/>
    <w:rsid w:val="0078348A"/>
    <w:rsid w:val="00784074"/>
    <w:rsid w:val="00793D8D"/>
    <w:rsid w:val="007B02F5"/>
    <w:rsid w:val="007B470F"/>
    <w:rsid w:val="007C2A2F"/>
    <w:rsid w:val="007D61AF"/>
    <w:rsid w:val="007E5974"/>
    <w:rsid w:val="007F09E7"/>
    <w:rsid w:val="007F64B3"/>
    <w:rsid w:val="007F6B76"/>
    <w:rsid w:val="00801622"/>
    <w:rsid w:val="00810322"/>
    <w:rsid w:val="008108EA"/>
    <w:rsid w:val="00846C54"/>
    <w:rsid w:val="00855E49"/>
    <w:rsid w:val="008652A1"/>
    <w:rsid w:val="008C067A"/>
    <w:rsid w:val="008D09C4"/>
    <w:rsid w:val="008D0BD0"/>
    <w:rsid w:val="008D0D56"/>
    <w:rsid w:val="008D1ECA"/>
    <w:rsid w:val="008D4945"/>
    <w:rsid w:val="008E14B1"/>
    <w:rsid w:val="009070AB"/>
    <w:rsid w:val="00921AC0"/>
    <w:rsid w:val="0093513F"/>
    <w:rsid w:val="009368CC"/>
    <w:rsid w:val="009429F0"/>
    <w:rsid w:val="009531EC"/>
    <w:rsid w:val="00961620"/>
    <w:rsid w:val="009746D3"/>
    <w:rsid w:val="00991E93"/>
    <w:rsid w:val="00994477"/>
    <w:rsid w:val="00A01415"/>
    <w:rsid w:val="00A0150D"/>
    <w:rsid w:val="00A40404"/>
    <w:rsid w:val="00A46D9F"/>
    <w:rsid w:val="00A47FEB"/>
    <w:rsid w:val="00A56149"/>
    <w:rsid w:val="00A6505D"/>
    <w:rsid w:val="00A714D1"/>
    <w:rsid w:val="00AA5B46"/>
    <w:rsid w:val="00AB3DF6"/>
    <w:rsid w:val="00AE7AB4"/>
    <w:rsid w:val="00B0437B"/>
    <w:rsid w:val="00B16701"/>
    <w:rsid w:val="00B20930"/>
    <w:rsid w:val="00B30305"/>
    <w:rsid w:val="00B41523"/>
    <w:rsid w:val="00B42F25"/>
    <w:rsid w:val="00B525E5"/>
    <w:rsid w:val="00B60393"/>
    <w:rsid w:val="00B6094D"/>
    <w:rsid w:val="00B6457C"/>
    <w:rsid w:val="00B75B08"/>
    <w:rsid w:val="00B75E05"/>
    <w:rsid w:val="00B8216A"/>
    <w:rsid w:val="00B82C7D"/>
    <w:rsid w:val="00B97E99"/>
    <w:rsid w:val="00BB76FA"/>
    <w:rsid w:val="00BD3EE3"/>
    <w:rsid w:val="00C0356F"/>
    <w:rsid w:val="00C1176F"/>
    <w:rsid w:val="00C12BE7"/>
    <w:rsid w:val="00C14FDB"/>
    <w:rsid w:val="00C25F47"/>
    <w:rsid w:val="00C5008F"/>
    <w:rsid w:val="00C519B2"/>
    <w:rsid w:val="00C66CC4"/>
    <w:rsid w:val="00C737FD"/>
    <w:rsid w:val="00C92039"/>
    <w:rsid w:val="00CC2092"/>
    <w:rsid w:val="00CC7271"/>
    <w:rsid w:val="00D20FAF"/>
    <w:rsid w:val="00D2201F"/>
    <w:rsid w:val="00D25F19"/>
    <w:rsid w:val="00D335D2"/>
    <w:rsid w:val="00D34C5B"/>
    <w:rsid w:val="00D458C1"/>
    <w:rsid w:val="00D45A89"/>
    <w:rsid w:val="00D54E5B"/>
    <w:rsid w:val="00D56FE0"/>
    <w:rsid w:val="00D66212"/>
    <w:rsid w:val="00DA5D41"/>
    <w:rsid w:val="00DB79E6"/>
    <w:rsid w:val="00DC4D04"/>
    <w:rsid w:val="00DD0BA7"/>
    <w:rsid w:val="00DE1C1C"/>
    <w:rsid w:val="00DF33C9"/>
    <w:rsid w:val="00E12086"/>
    <w:rsid w:val="00E13E00"/>
    <w:rsid w:val="00E1551F"/>
    <w:rsid w:val="00E4448D"/>
    <w:rsid w:val="00E525D3"/>
    <w:rsid w:val="00E5432D"/>
    <w:rsid w:val="00E662EC"/>
    <w:rsid w:val="00E75A79"/>
    <w:rsid w:val="00E765EF"/>
    <w:rsid w:val="00EA0DBE"/>
    <w:rsid w:val="00EA13D3"/>
    <w:rsid w:val="00EA5CA1"/>
    <w:rsid w:val="00EB7C02"/>
    <w:rsid w:val="00EE007F"/>
    <w:rsid w:val="00F04550"/>
    <w:rsid w:val="00F40DA3"/>
    <w:rsid w:val="00F77436"/>
    <w:rsid w:val="00FA7887"/>
    <w:rsid w:val="00FB2662"/>
    <w:rsid w:val="00FB5D29"/>
    <w:rsid w:val="00FB79FD"/>
    <w:rsid w:val="00FD2651"/>
    <w:rsid w:val="00FD73EA"/>
    <w:rsid w:val="00FE2F96"/>
    <w:rsid w:val="00FE3F7A"/>
    <w:rsid w:val="02F53A20"/>
    <w:rsid w:val="098739A8"/>
    <w:rsid w:val="0D175403"/>
    <w:rsid w:val="0F0F4A63"/>
    <w:rsid w:val="0FC10162"/>
    <w:rsid w:val="12173CEE"/>
    <w:rsid w:val="128E34DC"/>
    <w:rsid w:val="137F560B"/>
    <w:rsid w:val="169D69C4"/>
    <w:rsid w:val="1E6A1BD4"/>
    <w:rsid w:val="21F952EE"/>
    <w:rsid w:val="23B57C85"/>
    <w:rsid w:val="23B80F74"/>
    <w:rsid w:val="24E74FC9"/>
    <w:rsid w:val="26716F38"/>
    <w:rsid w:val="27F511C6"/>
    <w:rsid w:val="2C641E12"/>
    <w:rsid w:val="2EFB1996"/>
    <w:rsid w:val="32B80A49"/>
    <w:rsid w:val="33BB19AB"/>
    <w:rsid w:val="39330BC9"/>
    <w:rsid w:val="3AB9638D"/>
    <w:rsid w:val="3F8E2C63"/>
    <w:rsid w:val="4DEF7B31"/>
    <w:rsid w:val="4EBD046A"/>
    <w:rsid w:val="4FAD7088"/>
    <w:rsid w:val="51E55003"/>
    <w:rsid w:val="536E6DE2"/>
    <w:rsid w:val="542E5D45"/>
    <w:rsid w:val="677A3C7D"/>
    <w:rsid w:val="6AD46CA8"/>
    <w:rsid w:val="6B50251D"/>
    <w:rsid w:val="6F8668A5"/>
    <w:rsid w:val="72F63F22"/>
    <w:rsid w:val="77FF11E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character" w:styleId="5">
    <w:name w:val="page number"/>
    <w:basedOn w:val="4"/>
    <w:qFormat/>
    <w:uiPriority w:val="99"/>
    <w:rPr>
      <w:rFonts w:cs="Times New Roman"/>
    </w:rPr>
  </w:style>
  <w:style w:type="character" w:customStyle="1" w:styleId="6">
    <w:name w:val="Footer Char"/>
    <w:basedOn w:val="4"/>
    <w:link w:val="2"/>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558</Words>
  <Characters>3182</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2019-02-27T06:14:00Z</dcterms:created>
  <dc:creator>1370706129</dc:creator>
  <cp:lastModifiedBy>oum</cp:lastModifiedBy>
  <cp:lastPrinted>2019-02-28T08:29:00Z</cp:lastPrinted>
  <dcterms:modified xsi:type="dcterms:W3CDTF">2022-01-14T09:32:14Z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SaveFontToCloudKey">
    <vt:lpwstr>2398067_btnclosed</vt:lpwstr>
  </property>
  <property fmtid="{D5CDD505-2E9C-101B-9397-08002B2CF9AE}" pid="4" name="ICV">
    <vt:lpwstr>F307C8557F71486ABAE62035BE60E51E</vt:lpwstr>
  </property>
</Properties>
</file>