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 w:cs="Tahoma"/>
          <w:kern w:val="0"/>
          <w:sz w:val="44"/>
          <w:szCs w:val="44"/>
          <w:lang w:eastAsia="zh-CN"/>
        </w:rPr>
        <w:t>高新区人民检察院</w:t>
      </w: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22</w:t>
      </w:r>
      <w:r>
        <w:rPr>
          <w:rFonts w:hint="eastAsia" w:ascii="方正小标宋_GBK" w:hAnsi="宋体" w:eastAsia="方正小标宋_GBK"/>
          <w:sz w:val="44"/>
          <w:szCs w:val="44"/>
        </w:rPr>
        <w:t>年度资金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绩效自评报告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宋体" w:eastAsia="仿宋_GB2312"/>
          <w:sz w:val="32"/>
          <w:szCs w:val="32"/>
        </w:rPr>
        <w:t>年度预算安排的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3个</w:t>
      </w:r>
      <w:r>
        <w:rPr>
          <w:rFonts w:hint="eastAsia" w:ascii="仿宋_GB2312" w:hAnsi="宋体" w:eastAsia="仿宋_GB2312"/>
          <w:sz w:val="32"/>
          <w:szCs w:val="32"/>
        </w:rPr>
        <w:t>专项项目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，分别是被装购置经费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7.1万元、检务公开业务经费及司法救助经费4万元及检察业务费50万元，资金共计61.1万元。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被装购置经费是根据按照《人民检察院检察制服着装管理规定》（高检发装字〔2010〕56号）相关规定，保障干警服装质量及形象的提高。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司法救助是各级检察机关要主动发挥职能作用，积极开展国家司法救助工作，对符合救助条件的当事人，不论其户籍在本地或外地，均应主动开展救助工作；对符合救助条件的涉法涉诉信访人，也应根据规定及时提供救助，促进息诉息访，及早化解社会矛盾。国家司法救助以支付救助金为主要方式，重点解决符合条件特定案件当事人生活面临的急迫困难</w:t>
      </w:r>
      <w:r>
        <w:rPr>
          <w:rFonts w:hint="eastAsia" w:ascii="仿宋_GB2312" w:hAnsi="宋体" w:eastAsia="仿宋_GB2312"/>
          <w:sz w:val="32"/>
          <w:szCs w:val="32"/>
        </w:rPr>
        <w:t>包括主要内容和用途（主要解决的问题）、资金来源与预算安排、产出指标和效果指标设定情况及设定依据。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检务公开业务是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严格落实“谁执法谁普法”的普法责任制，推动司法办案过程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公开；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提高工作水平，注重在公开中更好服务群众。通过案件信息查询网、微信公众号等平台，及时提供案件程序性信息查询服务；全面公开检察政务信息，保障群众的知情权、参与权和监督权；完善制度建设，推动检务公开工作规范化。健全的制度机制是规范检务公开的基础，我院积极建立健全检务公开制度，为深化检务公开提供了坚实的制度保障；法治宣传制度化，营造良好社会氛围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检察业务经费是为了保障我院正常的办公、办案需要所申请的经费。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（一）前期准备</w:t>
      </w:r>
    </w:p>
    <w:p>
      <w:pPr>
        <w:spacing w:line="580" w:lineRule="exact"/>
        <w:ind w:firstLine="640" w:firstLineChars="200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为了做好本次绩效评价工作，我院成立绩效评价工作小组，组织展开对我院预算项目绩效评价自评工作，对2022年预算项目内容、资金使用及管理、项目绩效绩效进行认真总结、分析及填报工作。</w:t>
      </w:r>
    </w:p>
    <w:p>
      <w:pPr>
        <w:numPr>
          <w:ilvl w:val="0"/>
          <w:numId w:val="1"/>
        </w:num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组织实施</w:t>
      </w:r>
    </w:p>
    <w:p>
      <w:pPr>
        <w:numPr>
          <w:ilvl w:val="0"/>
          <w:numId w:val="0"/>
        </w:numPr>
        <w:spacing w:line="580" w:lineRule="exact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在我院负责人领导下，组织开展对预算项目绩效评价工作，对2020年预算项目内容、资金使用及管理、项目绩效进行认真总结、分析填报工作</w:t>
      </w:r>
    </w:p>
    <w:p>
      <w:pPr>
        <w:numPr>
          <w:ilvl w:val="0"/>
          <w:numId w:val="1"/>
        </w:numPr>
        <w:spacing w:line="580" w:lineRule="exact"/>
        <w:ind w:left="0" w:leftChars="0"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分析评价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我院对有关材料进行分析整理，按照绩效评价要求，认真开展此项工作，形成了绩效评价。并按要求及时上报2022年高新区部门绩效评价情况表（附件1）、预算安排的专项项目绩效目标自评表（2022年度）（附件2）、部门绩效报告（附件3）</w:t>
      </w:r>
    </w:p>
    <w:p>
      <w:pPr>
        <w:numPr>
          <w:ilvl w:val="0"/>
          <w:numId w:val="0"/>
        </w:numPr>
        <w:spacing w:line="580" w:lineRule="exact"/>
        <w:ind w:left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（一）部门全部评价项目优良率</w:t>
      </w:r>
    </w:p>
    <w:p>
      <w:pPr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本部门评价项目共计3项，其中评优项目3项，评优率100%。</w:t>
      </w:r>
    </w:p>
    <w:p>
      <w:pPr>
        <w:numPr>
          <w:ilvl w:val="0"/>
          <w:numId w:val="2"/>
        </w:numPr>
        <w:spacing w:before="156" w:beforeLines="50"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部门整体绩效目标的完成情况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在资金使用和管理中，实际支出与项目规定的用途一致，资金收支平衡；资金使用都能做到公开、公平，按程序上报和审批；资金管理配备了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财务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工作人员；严格执行财务制度，无截留、挤占、挪用补偿基金等违规行为；财务制度健全，财务信息真实完整。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</w:t>
      </w:r>
      <w:r>
        <w:rPr>
          <w:rFonts w:hint="eastAsia" w:ascii="黑体" w:hAnsi="宋体" w:eastAsia="黑体"/>
          <w:sz w:val="32"/>
          <w:szCs w:val="32"/>
          <w:lang w:eastAsia="zh-CN"/>
        </w:rPr>
        <w:t>项目</w:t>
      </w:r>
      <w:r>
        <w:rPr>
          <w:rFonts w:hint="eastAsia" w:ascii="黑体" w:hAnsi="宋体" w:eastAsia="黑体"/>
          <w:sz w:val="32"/>
          <w:szCs w:val="32"/>
        </w:rPr>
        <w:t>完成情况分析及下一步改进措施。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部门整体绩效目标虽已细化分解为具体的工作任务，部门年度的任务数或计划数也达到了对应目标；但绩效目标分解的绩效指标不够细化，未能通过清晰、可衡量的指标值予以体现。下一步，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在绩效目标的设立上，将明确项目立项依据、保障制度、实施计划、支出计划，以及项目的绩效目标，强化预算绩效管理理念。在预算执行过程中，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将实时对照绩效目标，开展绩效自评工作，促进绩效目标最终实现，实现绩效管理与预算编制有机结合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（一）提高对绩效评价结果应用重要性的认识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高度重视绩效评价结果的应用工作，下一步将充分发挥绩效评价以评促管理、促效能，积极探索和建立一套与预算管理相结合、多渠道应用评价结果的有效机制，努力提高绩效意识和财政资金使用效益。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（二）建立与部门预算相结合的应用机制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将加强内部协调与配合，建立与部门预算相结合的应用机制，实现绩效评价与部门预算的有机结合，促进财政资金的合理分配与有效使用。</w:t>
      </w:r>
    </w:p>
    <w:p>
      <w:pPr>
        <w:spacing w:line="58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高新区</w:t>
      </w:r>
      <w:r>
        <w:rPr>
          <w:rFonts w:hint="eastAsia" w:ascii="仿宋_GB2312" w:eastAsia="仿宋_GB2312" w:cs="仿宋_GB2312"/>
          <w:sz w:val="32"/>
          <w:szCs w:val="32"/>
        </w:rPr>
        <w:t>部门绩效自评情况统计表</w:t>
      </w:r>
    </w:p>
    <w:p>
      <w:pPr>
        <w:spacing w:line="580" w:lineRule="exact"/>
        <w:ind w:left="1910" w:leftChars="300" w:hanging="1280" w:hanging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2.部门预算项目绩效自评表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41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8E712D"/>
    <w:multiLevelType w:val="singleLevel"/>
    <w:tmpl w:val="D28E712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wOWQxN2NlYjRkM2Q4NWZiOWIwOGU1YjkxNTdlYTAifQ=="/>
  </w:docVars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996253"/>
    <w:rsid w:val="00A52608"/>
    <w:rsid w:val="00AB5E10"/>
    <w:rsid w:val="00AC4691"/>
    <w:rsid w:val="00AD40CE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11FB49CC"/>
    <w:rsid w:val="27D226AF"/>
    <w:rsid w:val="281C0041"/>
    <w:rsid w:val="32B8586B"/>
    <w:rsid w:val="331F473F"/>
    <w:rsid w:val="350E3B24"/>
    <w:rsid w:val="3FC206B6"/>
    <w:rsid w:val="43C34488"/>
    <w:rsid w:val="46750C7A"/>
    <w:rsid w:val="506F7A72"/>
    <w:rsid w:val="52246F24"/>
    <w:rsid w:val="6CA47B14"/>
    <w:rsid w:val="6E732A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1523</Words>
  <Characters>1563</Characters>
  <Lines>5</Lines>
  <Paragraphs>1</Paragraphs>
  <TotalTime>29</TotalTime>
  <ScaleCrop>false</ScaleCrop>
  <LinksUpToDate>false</LinksUpToDate>
  <CharactersWithSpaces>1574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爱希</cp:lastModifiedBy>
  <cp:lastPrinted>2022-01-17T03:19:00Z</cp:lastPrinted>
  <dcterms:modified xsi:type="dcterms:W3CDTF">2023-01-12T09:43:53Z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5393F263BA7640C882A7A54BCAAD78AF</vt:lpwstr>
  </property>
</Properties>
</file>