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58CE2">
      <w:pPr>
        <w:pStyle w:val="10"/>
        <w:spacing w:line="240" w:lineRule="atLeast"/>
        <w:ind w:firstLine="4740" w:firstLineChars="1500"/>
        <w:rPr>
          <w:rFonts w:hint="eastAsia" w:ascii="仿宋" w:hAnsi="仿宋" w:eastAsia="仿宋" w:cs="仿宋"/>
          <w:bCs/>
          <w:sz w:val="32"/>
          <w:szCs w:val="32"/>
        </w:rPr>
      </w:pPr>
      <w:r>
        <w:rPr>
          <w:rFonts w:hint="eastAsia" w:ascii="仿宋" w:hAnsi="仿宋" w:eastAsia="仿宋" w:cs="仿宋"/>
          <w:bCs/>
          <w:sz w:val="32"/>
          <w:szCs w:val="32"/>
        </w:rPr>
        <w:t>唐高行审环表〔2025〕6号</w:t>
      </w:r>
    </w:p>
    <w:p w14:paraId="08BC9E20">
      <w:pPr>
        <w:pStyle w:val="10"/>
        <w:spacing w:line="240" w:lineRule="atLeast"/>
        <w:ind w:firstLine="5372" w:firstLineChars="1700"/>
        <w:rPr>
          <w:rFonts w:ascii="仿宋" w:hAnsi="仿宋" w:eastAsia="仿宋" w:cs="仿宋"/>
          <w:bCs/>
          <w:sz w:val="32"/>
          <w:szCs w:val="32"/>
        </w:rPr>
      </w:pPr>
      <w:bookmarkStart w:id="0" w:name="_GoBack"/>
      <w:bookmarkEnd w:id="0"/>
    </w:p>
    <w:p w14:paraId="6EE3D909">
      <w:pPr>
        <w:pStyle w:val="26"/>
        <w:spacing w:line="560" w:lineRule="exact"/>
        <w:jc w:val="center"/>
        <w:rPr>
          <w:rFonts w:ascii="黑体" w:hAnsi="黑体" w:eastAsia="黑体" w:cs="黑体"/>
          <w:sz w:val="44"/>
          <w:szCs w:val="44"/>
        </w:rPr>
      </w:pPr>
      <w:r>
        <w:rPr>
          <w:rFonts w:hint="eastAsia" w:ascii="黑体" w:hAnsi="黑体" w:eastAsia="黑体" w:cs="黑体"/>
          <w:sz w:val="44"/>
          <w:szCs w:val="44"/>
        </w:rPr>
        <w:t>唐山高新技术产业开发区行政审批局</w:t>
      </w:r>
    </w:p>
    <w:p w14:paraId="43C173CF">
      <w:pPr>
        <w:pStyle w:val="10"/>
        <w:spacing w:line="600" w:lineRule="exact"/>
        <w:jc w:val="center"/>
        <w:rPr>
          <w:rFonts w:hint="eastAsia" w:ascii="黑体" w:hAnsi="黑体" w:eastAsia="黑体" w:cs="黑体"/>
          <w:kern w:val="0"/>
          <w:sz w:val="44"/>
          <w:szCs w:val="44"/>
        </w:rPr>
      </w:pPr>
      <w:r>
        <w:rPr>
          <w:rFonts w:hint="eastAsia" w:ascii="黑体" w:hAnsi="黑体" w:eastAsia="黑体" w:cs="黑体"/>
          <w:sz w:val="44"/>
          <w:szCs w:val="44"/>
        </w:rPr>
        <w:t>关</w:t>
      </w:r>
      <w:r>
        <w:rPr>
          <w:rFonts w:hint="eastAsia" w:ascii="黑体" w:hAnsi="黑体" w:eastAsia="黑体" w:cs="黑体"/>
          <w:kern w:val="0"/>
          <w:sz w:val="44"/>
          <w:szCs w:val="44"/>
        </w:rPr>
        <w:t>于大型多向模锻件及重型装备自主化</w:t>
      </w:r>
    </w:p>
    <w:p w14:paraId="70FB9F36">
      <w:pPr>
        <w:pStyle w:val="10"/>
        <w:spacing w:line="600" w:lineRule="exact"/>
        <w:jc w:val="center"/>
        <w:rPr>
          <w:rFonts w:hint="eastAsia" w:ascii="黑体" w:hAnsi="黑体" w:eastAsia="黑体" w:cs="黑体"/>
          <w:kern w:val="0"/>
          <w:sz w:val="44"/>
          <w:szCs w:val="44"/>
        </w:rPr>
      </w:pPr>
      <w:r>
        <w:rPr>
          <w:rFonts w:hint="eastAsia" w:ascii="黑体" w:hAnsi="黑体" w:eastAsia="黑体" w:cs="黑体"/>
          <w:kern w:val="0"/>
          <w:sz w:val="44"/>
          <w:szCs w:val="44"/>
        </w:rPr>
        <w:t>产业基地建设项目技改升级项目</w:t>
      </w:r>
    </w:p>
    <w:p w14:paraId="0E6B5C95">
      <w:pPr>
        <w:pStyle w:val="10"/>
        <w:spacing w:line="600" w:lineRule="exact"/>
        <w:jc w:val="center"/>
        <w:rPr>
          <w:rFonts w:ascii="黑体" w:hAnsi="黑体" w:eastAsia="黑体" w:cs="黑体"/>
          <w:w w:val="97"/>
          <w:kern w:val="0"/>
          <w:sz w:val="44"/>
          <w:szCs w:val="44"/>
        </w:rPr>
      </w:pPr>
      <w:r>
        <w:rPr>
          <w:rFonts w:hint="eastAsia" w:ascii="黑体" w:hAnsi="黑体" w:eastAsia="黑体" w:cs="黑体"/>
          <w:kern w:val="0"/>
          <w:sz w:val="44"/>
          <w:szCs w:val="44"/>
        </w:rPr>
        <w:t>环境影响报告表的批复</w:t>
      </w:r>
    </w:p>
    <w:p w14:paraId="3F2F20D5">
      <w:pPr>
        <w:jc w:val="center"/>
        <w:rPr>
          <w:rFonts w:ascii="黑体" w:hAnsi="黑体" w:eastAsia="黑体" w:cs="黑体"/>
          <w:color w:val="0000FF"/>
          <w:w w:val="97"/>
          <w:kern w:val="0"/>
          <w:sz w:val="44"/>
          <w:szCs w:val="44"/>
        </w:rPr>
      </w:pPr>
    </w:p>
    <w:p w14:paraId="59BAE470">
      <w:pPr>
        <w:spacing w:line="520" w:lineRule="exact"/>
        <w:rPr>
          <w:rFonts w:ascii="仿宋" w:hAnsi="仿宋" w:eastAsia="仿宋" w:cs="仿宋"/>
          <w:bCs/>
          <w:sz w:val="32"/>
          <w:szCs w:val="32"/>
        </w:rPr>
      </w:pPr>
      <w:r>
        <w:rPr>
          <w:rFonts w:hint="eastAsia" w:ascii="仿宋" w:hAnsi="仿宋" w:eastAsia="仿宋" w:cs="仿宋"/>
          <w:bCs/>
          <w:sz w:val="32"/>
          <w:szCs w:val="32"/>
        </w:rPr>
        <w:t>中冶重工（唐山）有限公司：</w:t>
      </w:r>
    </w:p>
    <w:p w14:paraId="47555F5B">
      <w:pPr>
        <w:spacing w:line="520" w:lineRule="exact"/>
        <w:ind w:firstLine="632" w:firstLineChars="200"/>
        <w:rPr>
          <w:rFonts w:ascii="仿宋" w:hAnsi="仿宋" w:eastAsia="仿宋" w:cs="仿宋"/>
          <w:bCs/>
          <w:sz w:val="32"/>
          <w:szCs w:val="32"/>
        </w:rPr>
      </w:pPr>
      <w:r>
        <w:rPr>
          <w:rFonts w:hint="eastAsia" w:ascii="仿宋" w:hAnsi="仿宋" w:eastAsia="仿宋" w:cs="仿宋"/>
          <w:bCs/>
          <w:sz w:val="32"/>
          <w:szCs w:val="32"/>
        </w:rPr>
        <w:t>你公司所报《大型多向模锻件及重型装备自主化产业基地建设项目技改升级项目环境影响报告表》（以下简称《报告表》）及审批申请等相关材料我局已收悉。根据《报告表》结论、专家评审意见，结合工程环境影响特点，经研究，现批复如下：</w:t>
      </w:r>
    </w:p>
    <w:p w14:paraId="283F234D">
      <w:pPr>
        <w:spacing w:line="520" w:lineRule="exact"/>
        <w:ind w:firstLine="632" w:firstLineChars="200"/>
        <w:rPr>
          <w:rFonts w:ascii="仿宋" w:hAnsi="仿宋" w:eastAsia="仿宋" w:cs="仿宋"/>
          <w:bCs/>
          <w:color w:val="00B0F0"/>
          <w:sz w:val="32"/>
          <w:szCs w:val="32"/>
        </w:rPr>
      </w:pPr>
      <w:r>
        <w:rPr>
          <w:rFonts w:hint="eastAsia" w:ascii="仿宋" w:hAnsi="仿宋" w:eastAsia="仿宋" w:cs="仿宋"/>
          <w:bCs/>
          <w:sz w:val="32"/>
          <w:szCs w:val="32"/>
        </w:rPr>
        <w:t>项目位于河北省唐山市高新区学院北路1700号，项目总投资200万元，其中环保投资10万元。项目对企业现有10000t/a需喷涂固化处理的大型模锻件和重型装备生产线进行技术改造，购置1台热处理台车电阻炉、1台高温锻造加热炉及1台通过式抛丸机，并配套相关环保治理设施，项目建成后全厂产能不变。</w:t>
      </w:r>
    </w:p>
    <w:p w14:paraId="4BF485C3">
      <w:pPr>
        <w:spacing w:line="520" w:lineRule="exact"/>
        <w:ind w:firstLine="632" w:firstLineChars="200"/>
        <w:rPr>
          <w:rFonts w:ascii="仿宋" w:hAnsi="仿宋" w:eastAsia="仿宋" w:cs="仿宋"/>
          <w:bCs/>
          <w:sz w:val="32"/>
          <w:szCs w:val="32"/>
        </w:rPr>
      </w:pPr>
      <w:r>
        <w:rPr>
          <w:rFonts w:hint="eastAsia" w:ascii="仿宋" w:hAnsi="仿宋" w:eastAsia="仿宋" w:cs="仿宋"/>
          <w:bCs/>
          <w:sz w:val="32"/>
          <w:szCs w:val="32"/>
        </w:rPr>
        <w:t>根据你公司所报《报告表》以及报告表技术评估意见，从环境保护角度分析，我局原则上同意《报告表》结论。</w:t>
      </w:r>
    </w:p>
    <w:p w14:paraId="79CC7D88">
      <w:pPr>
        <w:spacing w:line="520" w:lineRule="exact"/>
        <w:ind w:firstLine="632" w:firstLineChars="200"/>
        <w:rPr>
          <w:rFonts w:ascii="仿宋" w:hAnsi="仿宋" w:eastAsia="仿宋" w:cs="仿宋"/>
          <w:bCs/>
          <w:sz w:val="32"/>
          <w:szCs w:val="32"/>
        </w:rPr>
      </w:pPr>
      <w:r>
        <w:rPr>
          <w:rFonts w:hint="eastAsia" w:ascii="仿宋" w:hAnsi="仿宋" w:eastAsia="仿宋" w:cs="仿宋"/>
          <w:bCs/>
          <w:sz w:val="32"/>
          <w:szCs w:val="32"/>
        </w:rPr>
        <w:t>一、你公司须严格按照《报告表》所列建设项目的性质、规模、地点、生产工艺、环保措施及要求实施项目建设。</w:t>
      </w:r>
    </w:p>
    <w:p w14:paraId="21D044DD">
      <w:pPr>
        <w:spacing w:line="520" w:lineRule="exact"/>
        <w:ind w:firstLine="632" w:firstLineChars="200"/>
        <w:rPr>
          <w:rFonts w:ascii="仿宋" w:hAnsi="仿宋" w:eastAsia="仿宋" w:cs="仿宋"/>
          <w:bCs/>
          <w:sz w:val="32"/>
          <w:szCs w:val="32"/>
        </w:rPr>
      </w:pPr>
      <w:r>
        <w:rPr>
          <w:rFonts w:hint="eastAsia" w:ascii="仿宋" w:hAnsi="仿宋" w:eastAsia="仿宋" w:cs="仿宋"/>
          <w:bCs/>
          <w:sz w:val="32"/>
          <w:szCs w:val="32"/>
        </w:rPr>
        <w:t>二、项目建设和运行过程中要认真落实《报告表》及相关的各项污染防治措施，并重点做好以下工作：</w:t>
      </w:r>
    </w:p>
    <w:p w14:paraId="4132CE98">
      <w:pPr>
        <w:widowControl/>
        <w:spacing w:line="520" w:lineRule="exact"/>
        <w:ind w:firstLine="632" w:firstLineChars="200"/>
        <w:jc w:val="left"/>
        <w:rPr>
          <w:rFonts w:ascii="仿宋" w:hAnsi="仿宋" w:eastAsia="仿宋" w:cs="仿宋"/>
          <w:bCs/>
          <w:sz w:val="32"/>
          <w:szCs w:val="32"/>
        </w:rPr>
      </w:pPr>
      <w:r>
        <w:rPr>
          <w:rFonts w:hint="eastAsia" w:ascii="仿宋" w:hAnsi="仿宋" w:eastAsia="仿宋" w:cs="仿宋"/>
          <w:bCs/>
          <w:sz w:val="32"/>
          <w:szCs w:val="32"/>
        </w:rPr>
        <w:t>（一）加强施工期管理，严格按照《报告表》要求认真落实施工期各项污染防治措施，确保达到环保要求。</w:t>
      </w:r>
    </w:p>
    <w:p w14:paraId="7018B6D8">
      <w:pPr>
        <w:widowControl/>
        <w:spacing w:line="520" w:lineRule="exact"/>
        <w:ind w:firstLine="632" w:firstLineChars="200"/>
        <w:jc w:val="left"/>
        <w:rPr>
          <w:rFonts w:ascii="仿宋" w:hAnsi="仿宋" w:eastAsia="仿宋" w:cs="仿宋"/>
          <w:bCs/>
          <w:sz w:val="32"/>
          <w:szCs w:val="32"/>
        </w:rPr>
      </w:pPr>
      <w:r>
        <w:rPr>
          <w:rFonts w:hint="eastAsia" w:ascii="仿宋" w:hAnsi="仿宋" w:eastAsia="仿宋" w:cs="仿宋"/>
          <w:bCs/>
          <w:sz w:val="32"/>
          <w:szCs w:val="32"/>
        </w:rPr>
        <w:t>（二）严格落实大气环境保护措施。</w:t>
      </w:r>
    </w:p>
    <w:p w14:paraId="43CDC71E">
      <w:pPr>
        <w:tabs>
          <w:tab w:val="left" w:pos="4425"/>
        </w:tabs>
        <w:spacing w:line="520" w:lineRule="exact"/>
        <w:ind w:firstLine="632" w:firstLineChars="200"/>
        <w:rPr>
          <w:rFonts w:ascii="仿宋" w:hAnsi="仿宋" w:eastAsia="仿宋" w:cs="仿宋"/>
          <w:sz w:val="32"/>
          <w:szCs w:val="32"/>
        </w:rPr>
      </w:pPr>
      <w:r>
        <w:rPr>
          <w:rFonts w:hint="eastAsia" w:ascii="仿宋" w:hAnsi="仿宋" w:eastAsia="仿宋" w:cs="仿宋"/>
          <w:bCs/>
          <w:sz w:val="32"/>
          <w:szCs w:val="32"/>
        </w:rPr>
        <w:t>重型车间抛丸工序废气引入1套二级滤筒除尘器处理，处理后废气经30m高排气筒排放，颗粒物有组织排放执行</w:t>
      </w:r>
      <w:r>
        <w:rPr>
          <w:rFonts w:ascii="仿宋" w:hAnsi="仿宋" w:eastAsia="仿宋" w:cs="仿宋"/>
          <w:bCs/>
          <w:sz w:val="32"/>
          <w:szCs w:val="32"/>
        </w:rPr>
        <w:t>《钢铁工业大气污染物超低排放标准》（DB13/2169-2018）表1轧钢</w:t>
      </w:r>
      <w:r>
        <w:rPr>
          <w:rFonts w:hint="eastAsia" w:ascii="仿宋" w:hAnsi="仿宋" w:eastAsia="仿宋" w:cs="仿宋"/>
          <w:bCs/>
          <w:sz w:val="32"/>
          <w:szCs w:val="32"/>
        </w:rPr>
        <w:t>（</w:t>
      </w:r>
      <w:r>
        <w:rPr>
          <w:rFonts w:ascii="仿宋" w:hAnsi="仿宋" w:eastAsia="仿宋" w:cs="仿宋"/>
          <w:bCs/>
          <w:sz w:val="32"/>
          <w:szCs w:val="32"/>
        </w:rPr>
        <w:t>热处理炉、拉矫、精整、抛丸、修磨、焊接机及其他生产设施</w:t>
      </w:r>
      <w:r>
        <w:rPr>
          <w:rFonts w:hint="eastAsia" w:ascii="仿宋" w:hAnsi="仿宋" w:eastAsia="仿宋" w:cs="仿宋"/>
          <w:bCs/>
          <w:sz w:val="32"/>
          <w:szCs w:val="32"/>
        </w:rPr>
        <w:t>）</w:t>
      </w:r>
      <w:r>
        <w:rPr>
          <w:rFonts w:ascii="仿宋" w:hAnsi="仿宋" w:eastAsia="仿宋" w:cs="仿宋"/>
          <w:bCs/>
          <w:sz w:val="32"/>
          <w:szCs w:val="32"/>
        </w:rPr>
        <w:t>排放限值要求</w:t>
      </w:r>
      <w:r>
        <w:rPr>
          <w:rFonts w:hint="eastAsia" w:ascii="仿宋" w:hAnsi="仿宋" w:eastAsia="仿宋" w:cs="仿宋"/>
          <w:bCs/>
          <w:sz w:val="32"/>
          <w:szCs w:val="32"/>
        </w:rPr>
        <w:t>，</w:t>
      </w:r>
      <w:r>
        <w:rPr>
          <w:rFonts w:hint="eastAsia" w:ascii="仿宋" w:hAnsi="仿宋" w:eastAsia="仿宋" w:cs="仿宋"/>
          <w:sz w:val="32"/>
          <w:szCs w:val="32"/>
        </w:rPr>
        <w:t>颗粒物无组织排放</w:t>
      </w:r>
      <w:r>
        <w:rPr>
          <w:rFonts w:hint="eastAsia" w:ascii="仿宋" w:hAnsi="仿宋" w:eastAsia="仿宋" w:cs="仿宋"/>
          <w:bCs/>
          <w:sz w:val="32"/>
          <w:szCs w:val="32"/>
        </w:rPr>
        <w:t>执行</w:t>
      </w:r>
      <w:r>
        <w:rPr>
          <w:rFonts w:ascii="仿宋" w:hAnsi="仿宋" w:eastAsia="仿宋" w:cs="仿宋"/>
          <w:sz w:val="32"/>
          <w:szCs w:val="32"/>
        </w:rPr>
        <w:t>《钢铁工业大气污染物超低排放标准》（DB13/2169-2018）表</w:t>
      </w:r>
      <w:r>
        <w:rPr>
          <w:rFonts w:hint="eastAsia" w:ascii="仿宋" w:hAnsi="仿宋" w:eastAsia="仿宋" w:cs="仿宋"/>
          <w:sz w:val="32"/>
          <w:szCs w:val="32"/>
        </w:rPr>
        <w:t>5企业大气污染物无组织排放浓度限值要求。</w:t>
      </w:r>
    </w:p>
    <w:p w14:paraId="5A02CD2E">
      <w:pPr>
        <w:widowControl/>
        <w:ind w:firstLine="632" w:firstLineChars="200"/>
        <w:rPr>
          <w:rFonts w:ascii="仿宋" w:hAnsi="仿宋" w:eastAsia="仿宋" w:cs="仿宋"/>
          <w:sz w:val="32"/>
          <w:szCs w:val="32"/>
        </w:rPr>
      </w:pPr>
      <w:r>
        <w:rPr>
          <w:rFonts w:hint="eastAsia" w:ascii="仿宋" w:hAnsi="仿宋" w:eastAsia="仿宋" w:cs="仿宋"/>
          <w:sz w:val="32"/>
          <w:szCs w:val="32"/>
        </w:rPr>
        <w:t>（三）严格落实噪声污染防治措施。</w:t>
      </w:r>
    </w:p>
    <w:p w14:paraId="2C69BCB0">
      <w:pPr>
        <w:adjustRightInd w:val="0"/>
        <w:snapToGrid w:val="0"/>
        <w:spacing w:line="520" w:lineRule="exact"/>
        <w:ind w:firstLine="632" w:firstLineChars="200"/>
        <w:rPr>
          <w:rFonts w:ascii="仿宋" w:hAnsi="仿宋" w:eastAsia="仿宋" w:cs="仿宋"/>
          <w:sz w:val="32"/>
          <w:szCs w:val="32"/>
        </w:rPr>
      </w:pPr>
      <w:r>
        <w:rPr>
          <w:rFonts w:hint="eastAsia" w:ascii="仿宋" w:hAnsi="仿宋" w:eastAsia="仿宋" w:cs="仿宋"/>
          <w:sz w:val="32"/>
          <w:szCs w:val="32"/>
        </w:rPr>
        <w:t>项目选用低噪声设备，采取减振、隔声等降噪措施，厂界噪声</w:t>
      </w:r>
      <w:r>
        <w:rPr>
          <w:rFonts w:hint="eastAsia" w:ascii="仿宋" w:hAnsi="仿宋" w:eastAsia="仿宋" w:cs="仿宋"/>
          <w:bCs/>
          <w:sz w:val="32"/>
          <w:szCs w:val="32"/>
        </w:rPr>
        <w:t>执行</w:t>
      </w:r>
      <w:r>
        <w:rPr>
          <w:rFonts w:hint="eastAsia" w:ascii="仿宋" w:hAnsi="仿宋" w:eastAsia="仿宋" w:cs="仿宋"/>
          <w:sz w:val="32"/>
          <w:szCs w:val="32"/>
        </w:rPr>
        <w:t>《工业企业厂界环境噪声排放标准》（GB12348-2008）3类、4类排放限值要求。</w:t>
      </w:r>
    </w:p>
    <w:p w14:paraId="5BB07DD7">
      <w:pPr>
        <w:adjustRightInd w:val="0"/>
        <w:snapToGrid w:val="0"/>
        <w:spacing w:line="520" w:lineRule="exact"/>
        <w:ind w:firstLine="632" w:firstLineChars="200"/>
        <w:rPr>
          <w:rFonts w:ascii="仿宋" w:hAnsi="仿宋" w:eastAsia="仿宋" w:cs="仿宋"/>
          <w:bCs/>
          <w:sz w:val="32"/>
          <w:szCs w:val="32"/>
        </w:rPr>
      </w:pPr>
      <w:r>
        <w:rPr>
          <w:rFonts w:hint="eastAsia" w:ascii="仿宋" w:hAnsi="仿宋" w:eastAsia="仿宋" w:cs="仿宋"/>
          <w:bCs/>
          <w:sz w:val="32"/>
          <w:szCs w:val="32"/>
          <w:shd w:val="clear" w:color="auto" w:fill="FFFFFF"/>
        </w:rPr>
        <w:t>（四）严格落实固体废物污染防治措施。</w:t>
      </w:r>
    </w:p>
    <w:p w14:paraId="54195477">
      <w:pPr>
        <w:adjustRightInd w:val="0"/>
        <w:snapToGrid w:val="0"/>
        <w:spacing w:line="520" w:lineRule="exact"/>
        <w:ind w:firstLine="632" w:firstLineChars="200"/>
        <w:rPr>
          <w:rFonts w:ascii="仿宋" w:hAnsi="仿宋" w:eastAsia="仿宋" w:cs="仿宋"/>
          <w:bCs/>
          <w:sz w:val="32"/>
          <w:szCs w:val="32"/>
        </w:rPr>
      </w:pPr>
      <w:r>
        <w:rPr>
          <w:rFonts w:hint="eastAsia" w:ascii="仿宋" w:hAnsi="仿宋" w:eastAsia="仿宋" w:cs="仿宋"/>
          <w:bCs/>
          <w:sz w:val="32"/>
          <w:szCs w:val="32"/>
        </w:rPr>
        <w:t>严格按照有关规定，对固体废物实施分类收集和处理、处置，做到资源化、减量化、无害化。一般固废妥善处理，最大限度回收利用，危险</w:t>
      </w:r>
      <w:r>
        <w:rPr>
          <w:rFonts w:hint="eastAsia" w:ascii="仿宋" w:hAnsi="仿宋" w:eastAsia="仿宋" w:cs="仿宋"/>
          <w:bCs/>
          <w:sz w:val="32"/>
          <w:szCs w:val="32"/>
          <w:shd w:val="clear" w:color="auto" w:fill="FFFFFF"/>
        </w:rPr>
        <w:t>废物</w:t>
      </w:r>
      <w:r>
        <w:rPr>
          <w:rFonts w:hint="eastAsia" w:ascii="仿宋" w:hAnsi="仿宋" w:eastAsia="仿宋" w:cs="仿宋"/>
          <w:bCs/>
          <w:sz w:val="32"/>
          <w:szCs w:val="32"/>
        </w:rPr>
        <w:t>按规定暂存，定期交有相应资质的危废处理单位处理。危险废物暂存间应满足《危险废物贮存污染控制标准》（GB18597-2023）要求。</w:t>
      </w:r>
    </w:p>
    <w:p w14:paraId="0DA2B4FD">
      <w:pPr>
        <w:adjustRightInd w:val="0"/>
        <w:snapToGrid w:val="0"/>
        <w:spacing w:line="520" w:lineRule="exact"/>
        <w:ind w:firstLine="632" w:firstLineChars="200"/>
        <w:rPr>
          <w:rFonts w:ascii="仿宋" w:hAnsi="仿宋" w:eastAsia="仿宋" w:cs="仿宋"/>
          <w:bCs/>
          <w:sz w:val="32"/>
          <w:szCs w:val="32"/>
        </w:rPr>
      </w:pPr>
      <w:r>
        <w:rPr>
          <w:rFonts w:hint="eastAsia" w:ascii="仿宋" w:hAnsi="仿宋" w:eastAsia="仿宋" w:cs="仿宋"/>
          <w:bCs/>
          <w:sz w:val="32"/>
          <w:szCs w:val="32"/>
        </w:rPr>
        <w:t>（五）加强环境风险防范，落实环境风险应急措施。</w:t>
      </w:r>
    </w:p>
    <w:p w14:paraId="171F8359">
      <w:pPr>
        <w:autoSpaceDE w:val="0"/>
        <w:autoSpaceDN w:val="0"/>
        <w:adjustRightInd w:val="0"/>
        <w:snapToGrid w:val="0"/>
        <w:spacing w:line="520" w:lineRule="exact"/>
        <w:ind w:firstLine="632" w:firstLineChars="200"/>
        <w:rPr>
          <w:rFonts w:ascii="仿宋" w:hAnsi="仿宋" w:eastAsia="仿宋" w:cs="仿宋"/>
          <w:bCs/>
          <w:sz w:val="32"/>
          <w:szCs w:val="32"/>
        </w:rPr>
      </w:pPr>
      <w:r>
        <w:rPr>
          <w:rFonts w:hint="eastAsia" w:ascii="仿宋" w:hAnsi="仿宋" w:eastAsia="仿宋" w:cs="仿宋"/>
          <w:bCs/>
          <w:sz w:val="32"/>
          <w:szCs w:val="32"/>
        </w:rPr>
        <w:t>制定和完善突发环境事件应急预案，与当地政府应急预案做好衔接，按照规定报相关部门备案。配备必要的应急设备和物资，加大风险监测和监控力度，定期进行应急培训和演练，有效防范和应对环境风险。</w:t>
      </w:r>
    </w:p>
    <w:p w14:paraId="6801B969">
      <w:pPr>
        <w:widowControl/>
        <w:spacing w:line="520" w:lineRule="exact"/>
        <w:ind w:firstLine="632" w:firstLineChars="200"/>
        <w:jc w:val="left"/>
        <w:rPr>
          <w:rFonts w:ascii="仿宋" w:hAnsi="仿宋" w:eastAsia="仿宋" w:cs="仿宋"/>
          <w:bCs/>
          <w:sz w:val="32"/>
          <w:szCs w:val="32"/>
        </w:rPr>
      </w:pPr>
      <w:r>
        <w:rPr>
          <w:rFonts w:hint="eastAsia" w:ascii="仿宋" w:hAnsi="仿宋" w:eastAsia="仿宋" w:cs="仿宋"/>
          <w:bCs/>
          <w:sz w:val="32"/>
          <w:szCs w:val="32"/>
        </w:rPr>
        <w:t>三、结合该报告表的计算，该项目污染物排放总量指标为：</w:t>
      </w:r>
      <w:r>
        <w:rPr>
          <w:rFonts w:ascii="仿宋" w:hAnsi="仿宋" w:eastAsia="仿宋" w:cs="仿宋"/>
          <w:bCs/>
          <w:sz w:val="32"/>
          <w:szCs w:val="32"/>
        </w:rPr>
        <w:t>COD</w:t>
      </w:r>
      <w:r>
        <w:rPr>
          <w:rFonts w:hint="eastAsia" w:ascii="仿宋" w:hAnsi="仿宋" w:eastAsia="仿宋" w:cs="仿宋"/>
          <w:bCs/>
          <w:sz w:val="32"/>
          <w:szCs w:val="32"/>
        </w:rPr>
        <w:t>：0</w:t>
      </w:r>
      <w:r>
        <w:rPr>
          <w:rFonts w:ascii="仿宋" w:hAnsi="仿宋" w:eastAsia="仿宋" w:cs="仿宋"/>
          <w:bCs/>
          <w:sz w:val="32"/>
          <w:szCs w:val="32"/>
        </w:rPr>
        <w:t>t/a</w:t>
      </w:r>
      <w:r>
        <w:rPr>
          <w:rFonts w:hint="eastAsia" w:ascii="仿宋" w:hAnsi="仿宋" w:eastAsia="仿宋" w:cs="仿宋"/>
          <w:bCs/>
          <w:sz w:val="32"/>
          <w:szCs w:val="32"/>
        </w:rPr>
        <w:t>、氨氮：0</w:t>
      </w:r>
      <w:r>
        <w:rPr>
          <w:rFonts w:ascii="仿宋" w:hAnsi="仿宋" w:eastAsia="仿宋" w:cs="仿宋"/>
          <w:bCs/>
          <w:sz w:val="32"/>
          <w:szCs w:val="32"/>
        </w:rPr>
        <w:t>t/a</w:t>
      </w:r>
      <w:r>
        <w:rPr>
          <w:rFonts w:hint="eastAsia" w:ascii="仿宋" w:hAnsi="仿宋" w:eastAsia="仿宋" w:cs="仿宋"/>
          <w:bCs/>
          <w:sz w:val="32"/>
          <w:szCs w:val="32"/>
        </w:rPr>
        <w:t>、</w:t>
      </w:r>
      <w:r>
        <w:rPr>
          <w:rFonts w:ascii="仿宋" w:hAnsi="仿宋" w:eastAsia="仿宋" w:cs="仿宋"/>
          <w:bCs/>
          <w:sz w:val="32"/>
          <w:szCs w:val="32"/>
        </w:rPr>
        <w:t>SO</w:t>
      </w:r>
      <w:r>
        <w:rPr>
          <w:rFonts w:ascii="仿宋" w:hAnsi="仿宋" w:eastAsia="仿宋" w:cs="仿宋"/>
          <w:bCs/>
          <w:sz w:val="32"/>
          <w:szCs w:val="32"/>
          <w:vertAlign w:val="subscript"/>
        </w:rPr>
        <w:t>2</w:t>
      </w:r>
      <w:r>
        <w:rPr>
          <w:rFonts w:hint="eastAsia" w:ascii="仿宋" w:hAnsi="仿宋" w:eastAsia="仿宋" w:cs="仿宋"/>
          <w:bCs/>
          <w:sz w:val="32"/>
          <w:szCs w:val="32"/>
        </w:rPr>
        <w:t>：0</w:t>
      </w:r>
      <w:r>
        <w:rPr>
          <w:rFonts w:ascii="仿宋" w:hAnsi="仿宋" w:eastAsia="仿宋" w:cs="仿宋"/>
          <w:bCs/>
          <w:sz w:val="32"/>
          <w:szCs w:val="32"/>
        </w:rPr>
        <w:t>t/a</w:t>
      </w:r>
      <w:r>
        <w:rPr>
          <w:rFonts w:hint="eastAsia" w:ascii="仿宋" w:hAnsi="仿宋" w:eastAsia="仿宋" w:cs="仿宋"/>
          <w:bCs/>
          <w:sz w:val="32"/>
          <w:szCs w:val="32"/>
        </w:rPr>
        <w:t>、</w:t>
      </w:r>
      <w:r>
        <w:rPr>
          <w:rFonts w:ascii="仿宋" w:hAnsi="仿宋" w:eastAsia="仿宋" w:cs="仿宋"/>
          <w:bCs/>
          <w:sz w:val="32"/>
          <w:szCs w:val="32"/>
        </w:rPr>
        <w:t>NO</w:t>
      </w:r>
      <w:r>
        <w:rPr>
          <w:rFonts w:ascii="仿宋" w:hAnsi="仿宋" w:eastAsia="仿宋" w:cs="仿宋"/>
          <w:bCs/>
          <w:sz w:val="32"/>
          <w:szCs w:val="32"/>
          <w:vertAlign w:val="subscript"/>
        </w:rPr>
        <w:t>x</w:t>
      </w:r>
      <w:r>
        <w:rPr>
          <w:rFonts w:hint="eastAsia" w:ascii="仿宋" w:hAnsi="仿宋" w:eastAsia="仿宋" w:cs="仿宋"/>
          <w:bCs/>
          <w:sz w:val="32"/>
          <w:szCs w:val="32"/>
        </w:rPr>
        <w:t>：0</w:t>
      </w:r>
      <w:r>
        <w:rPr>
          <w:rFonts w:ascii="仿宋" w:hAnsi="仿宋" w:eastAsia="仿宋" w:cs="仿宋"/>
          <w:bCs/>
          <w:sz w:val="32"/>
          <w:szCs w:val="32"/>
        </w:rPr>
        <w:t>t/a</w:t>
      </w:r>
      <w:r>
        <w:rPr>
          <w:rFonts w:hint="eastAsia" w:ascii="仿宋" w:hAnsi="仿宋" w:eastAsia="仿宋" w:cs="仿宋"/>
          <w:bCs/>
          <w:sz w:val="32"/>
          <w:szCs w:val="32"/>
        </w:rPr>
        <w:t>。</w:t>
      </w:r>
    </w:p>
    <w:p w14:paraId="354B1702">
      <w:pPr>
        <w:autoSpaceDE w:val="0"/>
        <w:autoSpaceDN w:val="0"/>
        <w:adjustRightInd w:val="0"/>
        <w:snapToGrid w:val="0"/>
        <w:spacing w:line="520" w:lineRule="exact"/>
        <w:ind w:firstLine="632" w:firstLineChars="200"/>
        <w:rPr>
          <w:rFonts w:ascii="仿宋" w:hAnsi="仿宋" w:eastAsia="仿宋" w:cs="仿宋"/>
          <w:bCs/>
          <w:sz w:val="32"/>
          <w:szCs w:val="32"/>
        </w:rPr>
      </w:pPr>
      <w:r>
        <w:rPr>
          <w:rFonts w:hint="eastAsia" w:ascii="仿宋" w:hAnsi="仿宋" w:eastAsia="仿宋" w:cs="仿宋"/>
          <w:bCs/>
          <w:sz w:val="32"/>
          <w:szCs w:val="32"/>
        </w:rPr>
        <w:t>四、严格落实各项建设项目环境管理要求</w:t>
      </w:r>
    </w:p>
    <w:p w14:paraId="58364727">
      <w:pPr>
        <w:autoSpaceDE w:val="0"/>
        <w:autoSpaceDN w:val="0"/>
        <w:adjustRightInd w:val="0"/>
        <w:snapToGrid w:val="0"/>
        <w:spacing w:line="520" w:lineRule="exact"/>
        <w:ind w:firstLine="632" w:firstLineChars="200"/>
        <w:rPr>
          <w:rFonts w:ascii="仿宋" w:hAnsi="仿宋" w:eastAsia="仿宋" w:cs="仿宋"/>
          <w:bCs/>
          <w:sz w:val="32"/>
          <w:szCs w:val="32"/>
        </w:rPr>
      </w:pPr>
      <w:r>
        <w:rPr>
          <w:rFonts w:hint="eastAsia" w:ascii="仿宋" w:hAnsi="仿宋" w:eastAsia="仿宋" w:cs="仿宋"/>
          <w:bCs/>
          <w:sz w:val="32"/>
          <w:szCs w:val="32"/>
        </w:rPr>
        <w:t>（一）建立内部生态环境管理机构和制度，明确人员和生态环境保护职责。</w:t>
      </w:r>
    </w:p>
    <w:p w14:paraId="3DFB53A9">
      <w:pPr>
        <w:autoSpaceDE w:val="0"/>
        <w:autoSpaceDN w:val="0"/>
        <w:adjustRightInd w:val="0"/>
        <w:snapToGrid w:val="0"/>
        <w:spacing w:line="520" w:lineRule="exact"/>
        <w:ind w:firstLine="632" w:firstLineChars="200"/>
        <w:rPr>
          <w:rFonts w:ascii="仿宋" w:hAnsi="仿宋" w:eastAsia="仿宋" w:cs="仿宋"/>
          <w:bCs/>
          <w:sz w:val="32"/>
          <w:szCs w:val="32"/>
        </w:rPr>
      </w:pPr>
      <w:r>
        <w:rPr>
          <w:rFonts w:hint="eastAsia" w:ascii="仿宋" w:hAnsi="仿宋" w:eastAsia="仿宋" w:cs="仿宋"/>
          <w:bCs/>
          <w:sz w:val="32"/>
          <w:szCs w:val="32"/>
        </w:rPr>
        <w:t>（二）你公司应按照国家相关规定，严格执行环境保护设施与主体工程同时设计、同时施工、同时投产使用的“三同时”制度。环境影响报告表经批准后，项目的性质、规模、地点或者防治污染、防止生态破坏的措施发生重大变动的，或自环境影响报告表批复文件批准之日起，超过5年方决定工程开工建设的，你公司应当向我局重新报批或申请重新审核该项目的环境影响报告表。</w:t>
      </w:r>
    </w:p>
    <w:p w14:paraId="7793CF53">
      <w:pPr>
        <w:pStyle w:val="2"/>
        <w:spacing w:line="520" w:lineRule="exact"/>
        <w:ind w:firstLine="632"/>
        <w:rPr>
          <w:rFonts w:ascii="仿宋" w:hAnsi="仿宋" w:eastAsia="仿宋" w:cs="仿宋"/>
          <w:bCs/>
          <w:sz w:val="32"/>
          <w:szCs w:val="32"/>
        </w:rPr>
      </w:pPr>
      <w:r>
        <w:rPr>
          <w:rFonts w:hint="eastAsia" w:ascii="仿宋" w:hAnsi="仿宋" w:eastAsia="仿宋" w:cs="仿宋"/>
          <w:bCs/>
          <w:sz w:val="32"/>
          <w:szCs w:val="32"/>
        </w:rPr>
        <w:t>（三）建设项目竣工后，建设单位按照有关规定要求开展自主验收或委托第三方机构编写建设项目竣工环境保护验收报告，依法向社会公开。</w:t>
      </w:r>
    </w:p>
    <w:p w14:paraId="4792DA05">
      <w:pPr>
        <w:pStyle w:val="14"/>
        <w:rPr>
          <w:color w:val="00B0F0"/>
          <w:highlight w:val="cyan"/>
        </w:rPr>
      </w:pPr>
    </w:p>
    <w:p w14:paraId="695713C8">
      <w:pPr>
        <w:spacing w:line="540" w:lineRule="exact"/>
        <w:ind w:firstLine="5056" w:firstLineChars="1600"/>
        <w:jc w:val="left"/>
        <w:rPr>
          <w:rFonts w:ascii="仿宋" w:hAnsi="仿宋" w:eastAsia="仿宋" w:cs="??_GB2312"/>
          <w:sz w:val="32"/>
          <w:szCs w:val="32"/>
        </w:rPr>
      </w:pPr>
      <w:r>
        <w:rPr>
          <w:rFonts w:hint="eastAsia" w:ascii="仿宋" w:hAnsi="仿宋" w:eastAsia="仿宋" w:cs="宋体"/>
          <w:sz w:val="32"/>
          <w:szCs w:val="32"/>
        </w:rPr>
        <w:t>唐山高新区行政审批局</w:t>
      </w:r>
    </w:p>
    <w:p w14:paraId="5120FCBB">
      <w:pPr>
        <w:spacing w:line="540" w:lineRule="exact"/>
        <w:ind w:firstLine="5372" w:firstLineChars="1700"/>
        <w:jc w:val="left"/>
        <w:rPr>
          <w:rFonts w:ascii="仿宋" w:hAnsi="仿宋" w:eastAsia="仿宋" w:cs="宋体"/>
          <w:color w:val="0000FF"/>
          <w:sz w:val="32"/>
          <w:szCs w:val="32"/>
          <w:highlight w:val="yellow"/>
        </w:rPr>
      </w:pPr>
      <w:r>
        <w:rPr>
          <w:rFonts w:hint="eastAsia" w:ascii="仿宋" w:hAnsi="仿宋" w:eastAsia="仿宋" w:cs="宋体"/>
          <w:sz w:val="32"/>
          <w:szCs w:val="32"/>
        </w:rPr>
        <w:t>2025年8月</w:t>
      </w:r>
      <w:r>
        <w:rPr>
          <w:rFonts w:hint="eastAsia" w:ascii="仿宋" w:hAnsi="仿宋" w:eastAsia="仿宋" w:cs="宋体"/>
          <w:sz w:val="32"/>
          <w:szCs w:val="32"/>
          <w:lang w:val="en-US" w:eastAsia="zh-CN"/>
        </w:rPr>
        <w:t>11</w:t>
      </w:r>
      <w:r>
        <w:rPr>
          <w:rFonts w:hint="eastAsia" w:ascii="仿宋" w:hAnsi="仿宋" w:eastAsia="仿宋" w:cs="宋体"/>
          <w:sz w:val="32"/>
          <w:szCs w:val="32"/>
        </w:rPr>
        <w:t>日</w:t>
      </w:r>
    </w:p>
    <w:sectPr>
      <w:headerReference r:id="rId4" w:type="first"/>
      <w:headerReference r:id="rId3" w:type="default"/>
      <w:footerReference r:id="rId5" w:type="default"/>
      <w:footerReference r:id="rId6" w:type="even"/>
      <w:pgSz w:w="11906" w:h="16838"/>
      <w:pgMar w:top="1871" w:right="1474" w:bottom="1701" w:left="1474"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18F68">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3</w:t>
    </w:r>
    <w:r>
      <w:rPr>
        <w:rStyle w:val="18"/>
      </w:rPr>
      <w:fldChar w:fldCharType="end"/>
    </w:r>
  </w:p>
  <w:p w14:paraId="2839327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D984C">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6751653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19A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20B7">
    <w:pPr>
      <w:pStyle w:val="1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2"/>
  <w:drawingGridVerticalSpacing w:val="156"/>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WM1ZTQxMzYzZjY0OTUxZjljNDA5YzU2NjE0YmMxY2UifQ=="/>
  </w:docVars>
  <w:rsids>
    <w:rsidRoot w:val="00DE13AC"/>
    <w:rsid w:val="00147D07"/>
    <w:rsid w:val="003D7704"/>
    <w:rsid w:val="004D2DD9"/>
    <w:rsid w:val="006E2792"/>
    <w:rsid w:val="00835E4D"/>
    <w:rsid w:val="00B052A0"/>
    <w:rsid w:val="00DE13AC"/>
    <w:rsid w:val="00E24870"/>
    <w:rsid w:val="20C04E83"/>
    <w:rsid w:val="2B904582"/>
    <w:rsid w:val="656406C0"/>
    <w:rsid w:val="697D0212"/>
    <w:rsid w:val="6D6E6C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1"/>
    <w:qFormat/>
    <w:uiPriority w:val="0"/>
    <w:pPr>
      <w:keepNext/>
      <w:keepLines/>
      <w:spacing w:before="120" w:after="120" w:line="480" w:lineRule="exact"/>
      <w:outlineLvl w:val="1"/>
    </w:pPr>
    <w:rPr>
      <w:b/>
      <w:bCs/>
      <w:sz w:val="30"/>
      <w:szCs w:val="32"/>
    </w:rPr>
  </w:style>
  <w:style w:type="paragraph" w:styleId="7">
    <w:name w:val="heading 3"/>
    <w:basedOn w:val="1"/>
    <w:next w:val="1"/>
    <w:link w:val="22"/>
    <w:qFormat/>
    <w:uiPriority w:val="0"/>
    <w:pPr>
      <w:keepNext/>
      <w:keepLines/>
      <w:spacing w:before="260" w:after="260" w:line="415" w:lineRule="auto"/>
      <w:outlineLvl w:val="2"/>
    </w:pPr>
    <w:rPr>
      <w:b/>
      <w:bCs/>
      <w:sz w:val="32"/>
      <w:szCs w:val="32"/>
    </w:rPr>
  </w:style>
  <w:style w:type="paragraph" w:styleId="3">
    <w:name w:val="heading 4"/>
    <w:basedOn w:val="4"/>
    <w:next w:val="2"/>
    <w:link w:val="23"/>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szCs w:val="20"/>
    </w:rPr>
  </w:style>
  <w:style w:type="paragraph" w:styleId="4">
    <w:name w:val="toc 4"/>
    <w:basedOn w:val="1"/>
    <w:next w:val="1"/>
    <w:qFormat/>
    <w:uiPriority w:val="0"/>
    <w:pPr>
      <w:ind w:left="600" w:leftChars="600"/>
    </w:pPr>
    <w:rPr>
      <w:szCs w:val="20"/>
    </w:rPr>
  </w:style>
  <w:style w:type="paragraph" w:styleId="8">
    <w:name w:val="annotation text"/>
    <w:basedOn w:val="1"/>
    <w:link w:val="27"/>
    <w:uiPriority w:val="0"/>
    <w:pPr>
      <w:jc w:val="left"/>
    </w:pPr>
  </w:style>
  <w:style w:type="paragraph" w:styleId="9">
    <w:name w:val="Block Text"/>
    <w:basedOn w:val="1"/>
    <w:next w:val="1"/>
    <w:qFormat/>
    <w:uiPriority w:val="0"/>
    <w:pPr>
      <w:ind w:left="700" w:leftChars="700" w:right="700" w:rightChars="700"/>
    </w:pPr>
  </w:style>
  <w:style w:type="paragraph" w:styleId="10">
    <w:name w:val="Plain Text"/>
    <w:basedOn w:val="1"/>
    <w:qFormat/>
    <w:uiPriority w:val="0"/>
    <w:rPr>
      <w:rFonts w:ascii="宋体" w:hAnsi="Courier New" w:cs="Courier New"/>
      <w:szCs w:val="21"/>
    </w:rPr>
  </w:style>
  <w:style w:type="paragraph" w:styleId="11">
    <w:name w:val="Balloon Text"/>
    <w:basedOn w:val="1"/>
    <w:link w:val="29"/>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line="360" w:lineRule="auto"/>
    </w:pPr>
    <w:rPr>
      <w:rFonts w:ascii="Calibri" w:hAnsi="Calibri"/>
      <w:b/>
      <w:sz w:val="24"/>
    </w:rPr>
  </w:style>
  <w:style w:type="paragraph" w:styleId="15">
    <w:name w:val="annotation subject"/>
    <w:basedOn w:val="8"/>
    <w:next w:val="8"/>
    <w:link w:val="28"/>
    <w:uiPriority w:val="0"/>
    <w:rPr>
      <w:b/>
      <w:bCs/>
    </w:rPr>
  </w:style>
  <w:style w:type="character" w:styleId="18">
    <w:name w:val="page number"/>
    <w:qFormat/>
    <w:uiPriority w:val="0"/>
    <w:rPr>
      <w:rFonts w:cs="Times New Roman"/>
    </w:rPr>
  </w:style>
  <w:style w:type="character" w:styleId="19">
    <w:name w:val="annotation reference"/>
    <w:basedOn w:val="17"/>
    <w:uiPriority w:val="0"/>
    <w:rPr>
      <w:sz w:val="21"/>
      <w:szCs w:val="21"/>
    </w:rPr>
  </w:style>
  <w:style w:type="character" w:customStyle="1" w:styleId="20">
    <w:name w:val="标题 1 Char"/>
    <w:basedOn w:val="17"/>
    <w:link w:val="5"/>
    <w:qFormat/>
    <w:uiPriority w:val="0"/>
    <w:rPr>
      <w:rFonts w:ascii="Times New Roman" w:hAnsi="Times New Roman" w:eastAsia="宋体" w:cs="Times New Roman"/>
      <w:b/>
      <w:bCs/>
      <w:kern w:val="44"/>
      <w:sz w:val="44"/>
      <w:szCs w:val="44"/>
      <w:lang w:val="en-US" w:eastAsia="zh-CN" w:bidi="ar-SA"/>
    </w:rPr>
  </w:style>
  <w:style w:type="character" w:customStyle="1" w:styleId="21">
    <w:name w:val="标题 2 Char"/>
    <w:basedOn w:val="17"/>
    <w:link w:val="6"/>
    <w:qFormat/>
    <w:uiPriority w:val="0"/>
    <w:rPr>
      <w:rFonts w:ascii="Times New Roman" w:hAnsi="Times New Roman" w:eastAsia="宋体" w:cs="Times New Roman"/>
      <w:b/>
      <w:bCs/>
      <w:kern w:val="2"/>
      <w:sz w:val="30"/>
      <w:szCs w:val="32"/>
      <w:lang w:val="en-US" w:eastAsia="zh-CN" w:bidi="ar-SA"/>
    </w:rPr>
  </w:style>
  <w:style w:type="character" w:customStyle="1" w:styleId="22">
    <w:name w:val="标题 3 Char"/>
    <w:basedOn w:val="17"/>
    <w:link w:val="7"/>
    <w:qFormat/>
    <w:uiPriority w:val="0"/>
    <w:rPr>
      <w:rFonts w:ascii="Times New Roman" w:hAnsi="Times New Roman" w:eastAsia="宋体" w:cs="Times New Roman"/>
      <w:b/>
      <w:bCs/>
      <w:kern w:val="2"/>
      <w:sz w:val="32"/>
      <w:szCs w:val="32"/>
      <w:lang w:val="en-US" w:eastAsia="zh-CN" w:bidi="ar-SA"/>
    </w:rPr>
  </w:style>
  <w:style w:type="character" w:customStyle="1" w:styleId="23">
    <w:name w:val="标题 4 Char"/>
    <w:link w:val="3"/>
    <w:qFormat/>
    <w:uiPriority w:val="0"/>
    <w:rPr>
      <w:rFonts w:ascii="Arial" w:hAnsi="Arial" w:eastAsia="黑体"/>
      <w:b/>
      <w:sz w:val="28"/>
    </w:rPr>
  </w:style>
  <w:style w:type="paragraph" w:customStyle="1" w:styleId="24">
    <w:name w:val="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25">
    <w:name w:val="列出段落1"/>
    <w:basedOn w:val="1"/>
    <w:qFormat/>
    <w:uiPriority w:val="0"/>
    <w:pPr>
      <w:ind w:firstLine="200" w:firstLineChars="200"/>
    </w:pPr>
  </w:style>
  <w:style w:type="paragraph" w:customStyle="1" w:styleId="26">
    <w:name w:val="纯文本1"/>
    <w:basedOn w:val="1"/>
    <w:qFormat/>
    <w:uiPriority w:val="0"/>
    <w:rPr>
      <w:rFonts w:ascii="宋体" w:hAnsi="Courier New"/>
      <w:kern w:val="0"/>
      <w:sz w:val="20"/>
      <w:szCs w:val="21"/>
    </w:rPr>
  </w:style>
  <w:style w:type="character" w:customStyle="1" w:styleId="27">
    <w:name w:val="批注文字 Char"/>
    <w:basedOn w:val="17"/>
    <w:link w:val="8"/>
    <w:uiPriority w:val="0"/>
    <w:rPr>
      <w:rFonts w:cs="Times New Roman"/>
      <w:kern w:val="2"/>
      <w:sz w:val="21"/>
      <w:szCs w:val="24"/>
    </w:rPr>
  </w:style>
  <w:style w:type="character" w:customStyle="1" w:styleId="28">
    <w:name w:val="批注主题 Char"/>
    <w:basedOn w:val="27"/>
    <w:link w:val="15"/>
    <w:uiPriority w:val="0"/>
    <w:rPr>
      <w:b/>
      <w:bCs/>
    </w:rPr>
  </w:style>
  <w:style w:type="character" w:customStyle="1" w:styleId="29">
    <w:name w:val="批注框文本 Char"/>
    <w:basedOn w:val="17"/>
    <w:link w:val="11"/>
    <w:uiPriority w:val="0"/>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4195726C-E055-42FC-B734-C12A17494739}">
  <ds:schemaRefs/>
</ds:datastoreItem>
</file>

<file path=docProps/app.xml><?xml version="1.0" encoding="utf-8"?>
<Properties xmlns="http://schemas.openxmlformats.org/officeDocument/2006/extended-properties" xmlns:vt="http://schemas.openxmlformats.org/officeDocument/2006/docPropsVTypes">
  <Template>Normal.dotm</Template>
  <Company>HLKM</Company>
  <Pages>3</Pages>
  <Words>1351</Words>
  <Characters>1438</Characters>
  <Lines>10</Lines>
  <Paragraphs>2</Paragraphs>
  <TotalTime>39</TotalTime>
  <ScaleCrop>false</ScaleCrop>
  <LinksUpToDate>false</LinksUpToDate>
  <CharactersWithSpaces>1438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2021-05-11T06:06:00Z</dcterms:created>
  <dc:creator>NTKO</dc:creator>
  <cp:lastModifiedBy>NTKO</cp:lastModifiedBy>
  <cp:lastPrinted>2025-04-07T01:05:00Z</cp:lastPrinted>
  <dcterms:modified xsi:type="dcterms:W3CDTF">2025-08-07T03:19:03Z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2BD8FDC6A5244F599BE6074CE0C0799F_13</vt:lpwstr>
  </property>
  <property fmtid="{D5CDD505-2E9C-101B-9397-08002B2CF9AE}" pid="4" name="KSOTemplateDocerSaveRecord">
    <vt:lpwstr>eyJoZGlkIjoiZTQ1OTU0ZTE5Njg0MmMzMDZhMWRhZTk2MzFlN2NkYjEifQ==</vt:lpwstr>
  </property>
</Properties>
</file>