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ind w:left="2644" w:right="2646"/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2022年预算绩效运行监控报告</w:t>
      </w: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pacing w:val="2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2022年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事中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运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行绩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监控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报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告</w:t>
      </w:r>
    </w:p>
    <w:p>
      <w:pPr>
        <w:overflowPunct w:val="0"/>
        <w:autoSpaceDE w:val="0"/>
        <w:autoSpaceDN w:val="0"/>
        <w:adjustRightInd w:val="0"/>
        <w:snapToGrid w:val="0"/>
        <w:spacing w:before="19" w:beforeAutospacing="0" w:line="560" w:lineRule="exact"/>
        <w:rPr>
          <w:sz w:val="24"/>
          <w:szCs w:val="24"/>
        </w:rPr>
      </w:pP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一</w:t>
      </w:r>
      <w:r>
        <w:rPr>
          <w:rFonts w:hint="eastAsia" w:ascii="黑体" w:hAnsi="黑体" w:eastAsia="黑体"/>
          <w:color w:val="333333"/>
          <w:spacing w:val="2"/>
          <w:sz w:val="32"/>
          <w:szCs w:val="32"/>
        </w:rPr>
        <w:t>、</w:t>
      </w:r>
      <w:r>
        <w:rPr>
          <w:rFonts w:hint="eastAsia" w:ascii="黑体" w:hAnsi="黑体" w:eastAsia="黑体"/>
          <w:color w:val="333333"/>
          <w:sz w:val="32"/>
          <w:szCs w:val="32"/>
        </w:rPr>
        <w:t>预算</w:t>
      </w:r>
      <w:r>
        <w:rPr>
          <w:rFonts w:hint="eastAsia" w:ascii="黑体" w:hAnsi="黑体" w:eastAsia="黑体"/>
          <w:color w:val="333333"/>
          <w:spacing w:val="2"/>
          <w:sz w:val="32"/>
          <w:szCs w:val="32"/>
        </w:rPr>
        <w:t>安</w:t>
      </w:r>
      <w:r>
        <w:rPr>
          <w:rFonts w:hint="eastAsia" w:ascii="黑体" w:hAnsi="黑体" w:eastAsia="黑体"/>
          <w:color w:val="333333"/>
          <w:sz w:val="32"/>
          <w:szCs w:val="32"/>
        </w:rPr>
        <w:t>排情况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333333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z w:val="32"/>
          <w:szCs w:val="32"/>
        </w:rPr>
        <w:t>本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部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门2022年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度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预算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总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额641.79万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中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：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财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政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拨款641.79万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他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拨款收入0万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7"/>
          <w:sz w:val="32"/>
          <w:szCs w:val="32"/>
        </w:rPr>
        <w:t>。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包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括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人员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费388.48万元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正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常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公用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费58.31万元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项目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费195万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。调整预算数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109.44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万元（人员经费调整），调整后预算数为7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51.23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万元。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二、预算执行情况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eastAsia="zh-CN"/>
        </w:rPr>
        <w:t>1-11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月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本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部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门预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支出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610.28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整体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执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行率为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81.24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-3"/>
          <w:sz w:val="32"/>
          <w:szCs w:val="32"/>
        </w:rPr>
        <w:t>。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中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人员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费支出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397.93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占预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val="en-US" w:eastAsia="zh-CN"/>
        </w:rPr>
        <w:t>87.59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-3"/>
          <w:sz w:val="32"/>
          <w:szCs w:val="32"/>
        </w:rPr>
        <w:t>；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正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常公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用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经费支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出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  <w:lang w:val="en-US" w:eastAsia="zh-CN"/>
        </w:rPr>
        <w:t>49.06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万元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占预算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  <w:lang w:val="en-US" w:eastAsia="zh-CN"/>
        </w:rPr>
        <w:t>84.14</w:t>
      </w:r>
      <w:r>
        <w:rPr>
          <w:rFonts w:hint="eastAsia" w:ascii="仿宋_GB2312" w:hAnsi="仿宋" w:eastAsia="仿宋_GB2312"/>
          <w:color w:val="333333"/>
          <w:spacing w:val="5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；项目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费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支出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163.29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占预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  <w:lang w:val="en-US" w:eastAsia="zh-CN"/>
        </w:rPr>
        <w:t>68.44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%。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eastAsia="zh-CN"/>
        </w:rPr>
        <w:t>1-11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月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，本部门三公经费支出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，占年初预算的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%。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其中：公务接待费支出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万元，占年初预算的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%，公务车运行维护费支出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万元，占年初预算的0%；公务车购置费支出0万元，占年初预算的0%；因公出国（境）费支出0万元，占年初预算的0%；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三、绩效目标完成情况</w:t>
      </w:r>
    </w:p>
    <w:p>
      <w:pPr>
        <w:overflowPunct w:val="0"/>
        <w:autoSpaceDE w:val="0"/>
        <w:autoSpaceDN w:val="0"/>
        <w:adjustRightInd w:val="0"/>
        <w:snapToGrid w:val="0"/>
        <w:spacing w:before="73" w:beforeAutospacing="0" w:line="560" w:lineRule="exact"/>
        <w:ind w:left="760"/>
        <w:rPr>
          <w:rFonts w:ascii="楷体_GB2312" w:hAnsi="仿宋" w:eastAsia="楷体_GB2312"/>
          <w:color w:val="333333"/>
          <w:spacing w:val="1"/>
          <w:sz w:val="32"/>
          <w:szCs w:val="32"/>
        </w:rPr>
      </w:pPr>
      <w:r>
        <w:rPr>
          <w:rFonts w:hint="eastAsia" w:ascii="楷体_GB2312" w:hAnsi="仿宋" w:eastAsia="楷体_GB2312"/>
          <w:color w:val="333333"/>
          <w:spacing w:val="1"/>
          <w:sz w:val="32"/>
          <w:szCs w:val="32"/>
        </w:rPr>
        <w:t>（一）部门整体绩效目标完成情况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-2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根据年初要求完成节点绩效目标值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val="en-US" w:eastAsia="zh-CN"/>
        </w:rPr>
        <w:t>95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%。现阶段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整体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执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行率为</w:t>
      </w:r>
      <w:r>
        <w:rPr>
          <w:rFonts w:hint="eastAsia" w:ascii="仿宋_GB2312" w:hAnsi="仿宋" w:eastAsia="仿宋_GB2312"/>
          <w:color w:val="333333"/>
          <w:sz w:val="32"/>
          <w:szCs w:val="32"/>
          <w:lang w:val="en-US" w:eastAsia="zh-CN"/>
        </w:rPr>
        <w:t>81.24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%。</w:t>
      </w:r>
    </w:p>
    <w:p>
      <w:pPr>
        <w:overflowPunct w:val="0"/>
        <w:autoSpaceDE w:val="0"/>
        <w:autoSpaceDN w:val="0"/>
        <w:adjustRightInd w:val="0"/>
        <w:snapToGrid w:val="0"/>
        <w:spacing w:before="73" w:beforeAutospacing="0" w:line="560" w:lineRule="exact"/>
        <w:ind w:left="760"/>
        <w:rPr>
          <w:rFonts w:ascii="楷体_GB2312" w:hAnsi="仿宋" w:eastAsia="楷体_GB2312"/>
          <w:color w:val="333333"/>
          <w:spacing w:val="1"/>
          <w:sz w:val="32"/>
          <w:szCs w:val="32"/>
        </w:rPr>
      </w:pPr>
      <w:r>
        <w:rPr>
          <w:rFonts w:hint="eastAsia" w:ascii="楷体_GB2312" w:hAnsi="仿宋" w:eastAsia="楷体_GB2312"/>
          <w:color w:val="333333"/>
          <w:spacing w:val="1"/>
          <w:sz w:val="32"/>
          <w:szCs w:val="32"/>
        </w:rPr>
        <w:t>（二）项目绩效目标完成情况</w:t>
      </w:r>
    </w:p>
    <w:p>
      <w:pPr>
        <w:overflowPunct w:val="0"/>
        <w:autoSpaceDE w:val="0"/>
        <w:autoSpaceDN w:val="0"/>
        <w:adjustRightInd w:val="0"/>
        <w:snapToGrid w:val="0"/>
        <w:spacing w:before="83" w:beforeAutospacing="0"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根据年初项目预算安排情况，分项目进行说明。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1.招投标专家评审费用项目目标完成情况。年初预算为10万元，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eastAsia="zh-CN"/>
        </w:rPr>
        <w:t>1-11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月支出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val="en-US" w:eastAsia="zh-CN"/>
        </w:rPr>
        <w:t>1.61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万元，预算执行率为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val="en-US" w:eastAsia="zh-CN"/>
        </w:rPr>
        <w:t>16.1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%。目标完成情况为：此项目尚未达到目标值。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</w:rPr>
        <w:t>2. 委托评估费项目目标完成情况。年初预算为65万元，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"/>
          <w:color w:val="333333"/>
          <w:spacing w:val="1"/>
          <w:szCs w:val="32"/>
        </w:rPr>
        <w:t>月支出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46.71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71.86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此项目尚未达到目标值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。</w:t>
      </w:r>
    </w:p>
    <w:p>
      <w:pPr>
        <w:pStyle w:val="5"/>
        <w:ind w:left="110" w:firstLine="644"/>
        <w:rPr>
          <w:rFonts w:ascii="仿宋_GB2312" w:hAnsi="仿宋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3</w:t>
      </w:r>
      <w:r>
        <w:rPr>
          <w:rFonts w:hint="eastAsia" w:ascii="仿宋_GB2312" w:hAnsi="仿宋"/>
          <w:color w:val="333333"/>
          <w:spacing w:val="1"/>
          <w:szCs w:val="32"/>
        </w:rPr>
        <w:t>. 物业费及中央空调使用费项目目标完成情况。年初预算为86万元，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11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月</w:t>
      </w:r>
      <w:r>
        <w:rPr>
          <w:rFonts w:hint="eastAsia" w:ascii="仿宋_GB2312" w:hAnsi="仿宋"/>
          <w:color w:val="333333"/>
          <w:spacing w:val="1"/>
          <w:szCs w:val="32"/>
        </w:rPr>
        <w:t>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85.97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99.97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此项目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已经完成目标值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</w:rPr>
        <w:t>4.政务服务大厅运行维护费项目目标完成情况。年初预算为10万元，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11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月</w:t>
      </w:r>
      <w:r>
        <w:rPr>
          <w:rFonts w:hint="eastAsia" w:ascii="仿宋_GB2312" w:hAnsi="仿宋"/>
          <w:color w:val="333333"/>
          <w:spacing w:val="1"/>
          <w:szCs w:val="32"/>
        </w:rPr>
        <w:t>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10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100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此项目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已经完成目标值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。</w:t>
      </w:r>
    </w:p>
    <w:p>
      <w:pPr>
        <w:pStyle w:val="5"/>
        <w:ind w:left="110" w:firstLine="644"/>
        <w:rPr>
          <w:rFonts w:ascii="仿宋_GB2312" w:hAnsi="仿宋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5</w:t>
      </w:r>
      <w:r>
        <w:rPr>
          <w:rFonts w:hint="eastAsia" w:ascii="仿宋_GB2312" w:hAnsi="仿宋"/>
          <w:color w:val="333333"/>
          <w:spacing w:val="1"/>
          <w:szCs w:val="32"/>
        </w:rPr>
        <w:t>.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社会信用体系建设费项目目标完成情况。年初预算为10万元，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月份支出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万元，预算执行率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0%。目标完成情况为：此项目尚未达到目标值。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6</w:t>
      </w:r>
      <w:r>
        <w:rPr>
          <w:rFonts w:hint="eastAsia" w:ascii="仿宋_GB2312" w:hAnsi="仿宋"/>
          <w:color w:val="333333"/>
          <w:spacing w:val="1"/>
          <w:szCs w:val="32"/>
        </w:rPr>
        <w:t>.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数字化档案建设项目目标完成情况。年初预算为10万元，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月份支出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万元，预算执行率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0%。目标完成情况为：此项目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已经完成目标值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.政务服务智能终端项目目标完成情况。年初预算为1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2.8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月份支出0万元，预算执行率0%。目标完成情况为：此项目尚未支付。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.网络维护项目目标完成情况。年初预算为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4.8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月份支出0万元，预算执行率0%。目标完成情况为：此项目尚未支付。</w:t>
      </w:r>
    </w:p>
    <w:p>
      <w:pPr>
        <w:pStyle w:val="5"/>
        <w:ind w:left="110" w:firstLine="644"/>
        <w:rPr>
          <w:rFonts w:hint="eastAsia"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9.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区域地质灾害危险性评估项目目标完成情况。年初预算为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1-11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月份支出0万元，预算执行率0%。目标完成情况为：此项目尚未支付。</w:t>
      </w:r>
    </w:p>
    <w:p>
      <w:pPr>
        <w:pStyle w:val="5"/>
        <w:ind w:left="110" w:firstLine="644"/>
        <w:rPr>
          <w:rFonts w:hint="default" w:ascii="仿宋_GB2312" w:hAnsi="仿宋_GB2312" w:eastAsia="仿宋_GB2312" w:cs="仿宋_GB2312"/>
          <w:color w:val="333333"/>
          <w:spacing w:val="1"/>
          <w:szCs w:val="32"/>
          <w:lang w:val="en-US" w:eastAsia="zh-CN"/>
        </w:rPr>
      </w:pP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四、存在的问题分析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因非集采项目比重增加，非集采费用由于采购人承担，故招投标专家评审费支出进度较慢；因发票开具情况未能及时支付委托评估费和社会信用体系建设费；</w:t>
      </w:r>
      <w:bookmarkStart w:id="0" w:name="_GoBack"/>
      <w:bookmarkEnd w:id="0"/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因政务服务智能终端项目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</w:rPr>
        <w:t>、网络维护项目、区域地质灾害危险性评估项目为追加项目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故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eastAsia="zh-CN"/>
        </w:rPr>
        <w:t>尚未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支付。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五、整改措施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合理安排资金使用效率，切实加快资金支出进度，努力提高资金绩效。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3ZDI1M2VhMjcxM2ViNDA0NTEzODZlOWYwOWQzODgifQ=="/>
  </w:docVars>
  <w:rsids>
    <w:rsidRoot w:val="00291008"/>
    <w:rsid w:val="000466A1"/>
    <w:rsid w:val="002354DD"/>
    <w:rsid w:val="00291008"/>
    <w:rsid w:val="002A18A5"/>
    <w:rsid w:val="002C6443"/>
    <w:rsid w:val="003463F8"/>
    <w:rsid w:val="004574E6"/>
    <w:rsid w:val="00535670"/>
    <w:rsid w:val="005E6AE5"/>
    <w:rsid w:val="0064754A"/>
    <w:rsid w:val="007D44A9"/>
    <w:rsid w:val="009F6126"/>
    <w:rsid w:val="00A901AC"/>
    <w:rsid w:val="00BF3294"/>
    <w:rsid w:val="00D353CD"/>
    <w:rsid w:val="00DC7636"/>
    <w:rsid w:val="00E53470"/>
    <w:rsid w:val="00ED2360"/>
    <w:rsid w:val="00F0150B"/>
    <w:rsid w:val="00FA3643"/>
    <w:rsid w:val="00FA7A1F"/>
    <w:rsid w:val="00FD69DC"/>
    <w:rsid w:val="01B16D21"/>
    <w:rsid w:val="04650383"/>
    <w:rsid w:val="0C2A1452"/>
    <w:rsid w:val="15485429"/>
    <w:rsid w:val="17C55195"/>
    <w:rsid w:val="195D1425"/>
    <w:rsid w:val="1A054004"/>
    <w:rsid w:val="23AD4F00"/>
    <w:rsid w:val="244E3B80"/>
    <w:rsid w:val="37943206"/>
    <w:rsid w:val="3D281BFA"/>
    <w:rsid w:val="41041544"/>
    <w:rsid w:val="415D02DC"/>
    <w:rsid w:val="499962B1"/>
    <w:rsid w:val="49A203E1"/>
    <w:rsid w:val="57E8225A"/>
    <w:rsid w:val="68893CF7"/>
    <w:rsid w:val="72BB3CBA"/>
    <w:rsid w:val="73311E2C"/>
    <w:rsid w:val="7D8E51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link w:val="11"/>
    <w:qFormat/>
    <w:uiPriority w:val="0"/>
    <w:pPr>
      <w:spacing w:after="0" w:line="560" w:lineRule="exact"/>
      <w:ind w:left="105" w:leftChars="50" w:firstLine="420" w:firstLineChars="200"/>
    </w:pPr>
    <w:rPr>
      <w:rFonts w:ascii="Times New Roman" w:eastAsia="仿宋_GB2312"/>
      <w:sz w:val="32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semiHidden/>
    <w:qFormat/>
    <w:uiPriority w:val="99"/>
    <w:rPr>
      <w:sz w:val="22"/>
      <w:szCs w:val="22"/>
    </w:rPr>
  </w:style>
  <w:style w:type="character" w:customStyle="1" w:styleId="11">
    <w:name w:val="正文首行缩进 2 Char"/>
    <w:basedOn w:val="10"/>
    <w:link w:val="5"/>
    <w:qFormat/>
    <w:uiPriority w:val="0"/>
    <w:rPr>
      <w:rFonts w:ascii="Times New Roman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1178</Words>
  <Characters>1365</Characters>
  <Lines>8</Lines>
  <Paragraphs>2</Paragraphs>
  <TotalTime>0</TotalTime>
  <ScaleCrop>false</ScaleCrop>
  <LinksUpToDate>false</LinksUpToDate>
  <CharactersWithSpaces>1367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2021-07-08T02:43:00Z</dcterms:created>
  <dc:creator>Master</dc:creator>
  <cp:lastModifiedBy>55</cp:lastModifiedBy>
  <dcterms:modified xsi:type="dcterms:W3CDTF">2023-03-22T15:43:38Z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0DF7061A397D474D9AE3E108D12EFBF7</vt:lpwstr>
  </property>
</Properties>
</file>