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overflowPunct w:val="0"/>
        <w:autoSpaceDE w:val="0"/>
        <w:autoSpaceDN w:val="0"/>
        <w:adjustRightInd w:val="0"/>
        <w:snapToGrid w:val="0"/>
        <w:ind w:left="2644" w:right="2646"/>
        <w:jc w:val="center"/>
        <w:rPr>
          <w:rFonts w:ascii="方正小标宋简体" w:eastAsia="方正小标宋简体"/>
          <w:sz w:val="52"/>
          <w:szCs w:val="52"/>
        </w:rPr>
      </w:pPr>
    </w:p>
    <w:p>
      <w:pPr>
        <w:adjustRightInd w:val="0"/>
        <w:snapToGrid w:val="0"/>
        <w:spacing w:line="600" w:lineRule="exact"/>
        <w:jc w:val="center"/>
        <w:rPr>
          <w:rFonts w:ascii="方正小标宋简体" w:hAnsi="黑体" w:eastAsia="方正小标宋简体" w:cs="黑体"/>
          <w:b/>
          <w:bCs/>
          <w:sz w:val="48"/>
          <w:szCs w:val="48"/>
        </w:rPr>
      </w:pPr>
      <w:r>
        <w:rPr>
          <w:rFonts w:hint="eastAsia" w:ascii="方正小标宋简体" w:hAnsi="黑体" w:eastAsia="方正小标宋简体" w:cs="黑体"/>
          <w:b/>
          <w:bCs/>
          <w:sz w:val="48"/>
          <w:szCs w:val="48"/>
        </w:rPr>
        <w:t>唐山高新技术产业开发区行政服务中心</w:t>
      </w:r>
    </w:p>
    <w:p>
      <w:pPr>
        <w:spacing w:line="700" w:lineRule="exact"/>
        <w:jc w:val="center"/>
        <w:rPr>
          <w:rFonts w:ascii="方正小标宋简体" w:eastAsia="方正小标宋简体"/>
          <w:sz w:val="52"/>
          <w:szCs w:val="52"/>
        </w:rPr>
      </w:pPr>
      <w:r>
        <w:rPr>
          <w:rFonts w:hint="eastAsia" w:ascii="方正小标宋简体" w:eastAsia="方正小标宋简体"/>
          <w:sz w:val="52"/>
          <w:szCs w:val="52"/>
        </w:rPr>
        <w:t>2022年预算绩效运行监控</w:t>
      </w:r>
    </w:p>
    <w:p>
      <w:pPr>
        <w:spacing w:line="700" w:lineRule="exact"/>
        <w:jc w:val="center"/>
        <w:rPr>
          <w:rFonts w:ascii="方正小标宋简体" w:eastAsia="方正小标宋简体"/>
          <w:sz w:val="52"/>
          <w:szCs w:val="52"/>
        </w:rPr>
      </w:pPr>
      <w:r>
        <w:rPr>
          <w:rFonts w:hint="eastAsia" w:ascii="方正小标宋简体" w:eastAsia="方正小标宋简体"/>
          <w:sz w:val="52"/>
          <w:szCs w:val="52"/>
        </w:rPr>
        <w:t>整改报告</w:t>
      </w:r>
    </w:p>
    <w:p>
      <w:pPr>
        <w:jc w:val="both"/>
        <w:rPr>
          <w:rFonts w:ascii="方正小标宋简体" w:eastAsia="方正小标宋简体"/>
          <w:sz w:val="52"/>
          <w:szCs w:val="52"/>
        </w:rPr>
      </w:pPr>
    </w:p>
    <w:p>
      <w:pPr>
        <w:jc w:val="center"/>
        <w:rPr>
          <w:rFonts w:ascii="方正小标宋简体" w:eastAsia="方正小标宋简体"/>
          <w:sz w:val="52"/>
          <w:szCs w:val="52"/>
        </w:rPr>
      </w:pPr>
    </w:p>
    <w:p>
      <w:pPr>
        <w:jc w:val="center"/>
        <w:rPr>
          <w:rFonts w:ascii="方正小标宋简体" w:eastAsia="方正小标宋简体"/>
          <w:sz w:val="52"/>
          <w:szCs w:val="52"/>
        </w:rPr>
      </w:pPr>
    </w:p>
    <w:p>
      <w:pPr>
        <w:jc w:val="center"/>
        <w:rPr>
          <w:rFonts w:ascii="方正小标宋简体" w:eastAsia="方正小标宋简体"/>
          <w:sz w:val="52"/>
          <w:szCs w:val="52"/>
        </w:rPr>
      </w:pPr>
    </w:p>
    <w:p>
      <w:pPr>
        <w:jc w:val="center"/>
        <w:rPr>
          <w:rFonts w:ascii="方正小标宋简体" w:eastAsia="方正小标宋简体"/>
          <w:sz w:val="52"/>
          <w:szCs w:val="52"/>
        </w:rPr>
      </w:pPr>
    </w:p>
    <w:p>
      <w:pPr>
        <w:adjustRightInd w:val="0"/>
        <w:snapToGrid w:val="0"/>
        <w:spacing w:line="600" w:lineRule="exact"/>
        <w:jc w:val="center"/>
        <w:rPr>
          <w:rFonts w:ascii="方正小标宋简体" w:hAnsi="黑体" w:eastAsia="方正小标宋简体" w:cs="黑体"/>
          <w:b/>
          <w:bCs/>
          <w:sz w:val="36"/>
          <w:szCs w:val="36"/>
        </w:rPr>
      </w:pPr>
      <w:r>
        <w:rPr>
          <w:rFonts w:hint="eastAsia" w:ascii="方正小标宋简体" w:hAnsi="黑体" w:eastAsia="方正小标宋简体" w:cs="黑体"/>
          <w:b/>
          <w:bCs/>
          <w:sz w:val="36"/>
          <w:szCs w:val="36"/>
        </w:rPr>
        <w:t>唐山高新技术产业开发区行政服务中心</w:t>
      </w:r>
    </w:p>
    <w:p>
      <w:pPr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pacing w:val="2"/>
          <w:sz w:val="32"/>
          <w:szCs w:val="32"/>
        </w:rPr>
        <w:t>2022</w:t>
      </w:r>
      <w:r>
        <w:rPr>
          <w:rFonts w:hint="eastAsia" w:ascii="黑体" w:hAnsi="黑体" w:eastAsia="黑体"/>
          <w:sz w:val="32"/>
          <w:szCs w:val="32"/>
        </w:rPr>
        <w:t>年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11</w:t>
      </w:r>
      <w:r>
        <w:rPr>
          <w:rFonts w:hint="eastAsia" w:ascii="黑体" w:hAnsi="黑体" w:eastAsia="黑体"/>
          <w:sz w:val="32"/>
          <w:szCs w:val="32"/>
        </w:rPr>
        <w:t>月</w:t>
      </w:r>
      <w:r>
        <w:rPr>
          <w:rFonts w:hint="eastAsia" w:ascii="黑体" w:hAnsi="黑体" w:eastAsia="黑体"/>
          <w:spacing w:val="2"/>
          <w:sz w:val="32"/>
          <w:szCs w:val="32"/>
        </w:rPr>
        <w:t>3</w:t>
      </w:r>
      <w:r>
        <w:rPr>
          <w:rFonts w:hint="eastAsia" w:ascii="黑体" w:hAnsi="黑体" w:eastAsia="黑体"/>
          <w:sz w:val="32"/>
          <w:szCs w:val="32"/>
        </w:rPr>
        <w:t>日</w:t>
      </w: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adjustRightInd w:val="0"/>
        <w:snapToGrid w:val="0"/>
        <w:spacing w:line="600" w:lineRule="exact"/>
        <w:jc w:val="center"/>
        <w:rPr>
          <w:rFonts w:ascii="方正小标宋简体" w:hAnsi="黑体" w:eastAsia="方正小标宋简体" w:cs="黑体"/>
          <w:b/>
          <w:bCs/>
          <w:sz w:val="36"/>
          <w:szCs w:val="36"/>
        </w:rPr>
      </w:pPr>
      <w:r>
        <w:rPr>
          <w:rFonts w:hint="eastAsia" w:ascii="方正小标宋简体" w:hAnsi="黑体" w:eastAsia="方正小标宋简体" w:cs="黑体"/>
          <w:b/>
          <w:bCs/>
          <w:sz w:val="36"/>
          <w:szCs w:val="36"/>
        </w:rPr>
        <w:t>唐山高新技术产业开发区行政服务中心</w:t>
      </w:r>
    </w:p>
    <w:p>
      <w:pPr>
        <w:overflowPunct w:val="0"/>
        <w:autoSpaceDE w:val="0"/>
        <w:autoSpaceDN w:val="0"/>
        <w:adjustRightInd w:val="0"/>
        <w:snapToGrid w:val="0"/>
        <w:spacing w:line="560" w:lineRule="exact"/>
        <w:ind w:right="142"/>
        <w:jc w:val="center"/>
        <w:rPr>
          <w:rFonts w:ascii="方正小标宋简体" w:hAnsi="Microsoft JhengHei" w:eastAsia="方正小标宋简体"/>
          <w:sz w:val="40"/>
          <w:szCs w:val="40"/>
        </w:rPr>
      </w:pPr>
      <w:r>
        <w:rPr>
          <w:rFonts w:hint="eastAsia" w:ascii="方正小标宋简体" w:hAnsi="Microsoft JhengHei" w:eastAsia="方正小标宋简体"/>
          <w:sz w:val="40"/>
          <w:szCs w:val="40"/>
        </w:rPr>
        <w:t>预算绩效</w:t>
      </w:r>
      <w:r>
        <w:rPr>
          <w:rFonts w:hint="eastAsia" w:ascii="方正小标宋简体" w:hAnsi="Microsoft JhengHei" w:eastAsia="方正小标宋简体"/>
          <w:spacing w:val="2"/>
          <w:sz w:val="40"/>
          <w:szCs w:val="40"/>
        </w:rPr>
        <w:t>运</w:t>
      </w:r>
      <w:r>
        <w:rPr>
          <w:rFonts w:hint="eastAsia" w:ascii="方正小标宋简体" w:hAnsi="Microsoft JhengHei" w:eastAsia="方正小标宋简体"/>
          <w:sz w:val="40"/>
          <w:szCs w:val="40"/>
        </w:rPr>
        <w:t>行监控整改</w:t>
      </w:r>
      <w:r>
        <w:rPr>
          <w:rFonts w:hint="eastAsia" w:ascii="方正小标宋简体" w:hAnsi="Microsoft JhengHei" w:eastAsia="方正小标宋简体"/>
          <w:spacing w:val="2"/>
          <w:sz w:val="40"/>
          <w:szCs w:val="40"/>
        </w:rPr>
        <w:t>报</w:t>
      </w:r>
      <w:r>
        <w:rPr>
          <w:rFonts w:hint="eastAsia" w:ascii="方正小标宋简体" w:hAnsi="Microsoft JhengHei" w:eastAsia="方正小标宋简体"/>
          <w:sz w:val="40"/>
          <w:szCs w:val="40"/>
        </w:rPr>
        <w:t>告</w:t>
      </w:r>
    </w:p>
    <w:p>
      <w:pPr>
        <w:overflowPunct w:val="0"/>
        <w:autoSpaceDE w:val="0"/>
        <w:autoSpaceDN w:val="0"/>
        <w:adjustRightInd w:val="0"/>
        <w:snapToGrid w:val="0"/>
        <w:spacing w:before="19" w:beforeAutospacing="0" w:line="560" w:lineRule="exact"/>
        <w:rPr>
          <w:sz w:val="24"/>
          <w:szCs w:val="24"/>
        </w:rPr>
      </w:pPr>
    </w:p>
    <w:p>
      <w:pPr>
        <w:overflowPunct w:val="0"/>
        <w:autoSpaceDE w:val="0"/>
        <w:autoSpaceDN w:val="0"/>
        <w:adjustRightInd w:val="0"/>
        <w:snapToGrid w:val="0"/>
        <w:spacing w:line="273" w:lineRule="auto"/>
        <w:ind w:left="760" w:hanging="641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 xml:space="preserve">高新区财政局： </w:t>
      </w:r>
    </w:p>
    <w:p>
      <w:pPr>
        <w:overflowPunct w:val="0"/>
        <w:autoSpaceDE w:val="0"/>
        <w:autoSpaceDN w:val="0"/>
        <w:adjustRightInd w:val="0"/>
        <w:snapToGrid w:val="0"/>
        <w:spacing w:line="273" w:lineRule="auto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根据《</w:t>
      </w:r>
      <w:r>
        <w:rPr>
          <w:rFonts w:hint="eastAsia" w:ascii="仿宋_GB2312" w:hAnsi="仿宋" w:eastAsia="仿宋_GB2312"/>
          <w:sz w:val="32"/>
          <w:szCs w:val="32"/>
          <w:lang w:val="zh-CN"/>
        </w:rPr>
        <w:t>高新区部门预算绩效运行监控工作规程</w:t>
      </w:r>
      <w:r>
        <w:rPr>
          <w:rFonts w:hint="eastAsia" w:ascii="仿宋_GB2312" w:hAnsi="仿宋" w:eastAsia="仿宋_GB2312"/>
          <w:sz w:val="32"/>
          <w:szCs w:val="32"/>
        </w:rPr>
        <w:t>》《</w:t>
      </w:r>
      <w:r>
        <w:rPr>
          <w:rFonts w:hint="eastAsia" w:ascii="仿宋_GB2312" w:hAnsi="仿宋" w:eastAsia="仿宋_GB2312"/>
          <w:sz w:val="32"/>
          <w:szCs w:val="32"/>
          <w:lang w:val="zh-CN"/>
        </w:rPr>
        <w:t>关于开展202</w:t>
      </w:r>
      <w:r>
        <w:rPr>
          <w:rFonts w:hint="eastAsia" w:ascii="仿宋_GB2312" w:hAnsi="仿宋" w:eastAsia="仿宋_GB2312"/>
          <w:sz w:val="32"/>
          <w:szCs w:val="32"/>
        </w:rPr>
        <w:t>2</w:t>
      </w:r>
      <w:r>
        <w:rPr>
          <w:rFonts w:hint="eastAsia" w:ascii="仿宋_GB2312" w:hAnsi="仿宋" w:eastAsia="仿宋_GB2312"/>
          <w:sz w:val="32"/>
          <w:szCs w:val="32"/>
          <w:lang w:val="zh-CN"/>
        </w:rPr>
        <w:t>年度财政支出预算绩效运行监控工作的通知</w:t>
      </w:r>
      <w:r>
        <w:rPr>
          <w:rFonts w:hint="eastAsia" w:ascii="仿宋_GB2312" w:hAnsi="仿宋" w:eastAsia="仿宋_GB2312"/>
          <w:sz w:val="32"/>
          <w:szCs w:val="32"/>
        </w:rPr>
        <w:t>》等文件要求，我单位</w:t>
      </w:r>
      <w:r>
        <w:rPr>
          <w:rFonts w:hint="eastAsia" w:ascii="仿宋_GB2312" w:hAnsi="仿宋" w:eastAsia="仿宋_GB2312"/>
          <w:spacing w:val="1"/>
          <w:sz w:val="32"/>
          <w:szCs w:val="32"/>
        </w:rPr>
        <w:t>认</w:t>
      </w:r>
      <w:r>
        <w:rPr>
          <w:rFonts w:hint="eastAsia" w:ascii="仿宋_GB2312" w:hAnsi="仿宋" w:eastAsia="仿宋_GB2312"/>
          <w:sz w:val="32"/>
          <w:szCs w:val="32"/>
        </w:rPr>
        <w:t>真开</w:t>
      </w:r>
      <w:r>
        <w:rPr>
          <w:rFonts w:hint="eastAsia" w:ascii="仿宋_GB2312" w:hAnsi="仿宋" w:eastAsia="仿宋_GB2312"/>
          <w:spacing w:val="1"/>
          <w:sz w:val="32"/>
          <w:szCs w:val="32"/>
        </w:rPr>
        <w:t>展</w:t>
      </w:r>
      <w:r>
        <w:rPr>
          <w:rFonts w:hint="eastAsia" w:ascii="仿宋_GB2312" w:hAnsi="仿宋" w:eastAsia="仿宋_GB2312"/>
          <w:sz w:val="32"/>
          <w:szCs w:val="32"/>
        </w:rPr>
        <w:t>事中</w:t>
      </w:r>
      <w:r>
        <w:rPr>
          <w:rFonts w:hint="eastAsia" w:ascii="仿宋_GB2312" w:hAnsi="仿宋" w:eastAsia="仿宋_GB2312"/>
          <w:spacing w:val="1"/>
          <w:sz w:val="32"/>
          <w:szCs w:val="32"/>
        </w:rPr>
        <w:t>运</w:t>
      </w:r>
      <w:r>
        <w:rPr>
          <w:rFonts w:hint="eastAsia" w:ascii="仿宋_GB2312" w:hAnsi="仿宋" w:eastAsia="仿宋_GB2312"/>
          <w:sz w:val="32"/>
          <w:szCs w:val="32"/>
        </w:rPr>
        <w:t>行监</w:t>
      </w:r>
      <w:r>
        <w:rPr>
          <w:rFonts w:hint="eastAsia" w:ascii="仿宋_GB2312" w:hAnsi="仿宋" w:eastAsia="仿宋_GB2312"/>
          <w:spacing w:val="1"/>
          <w:sz w:val="32"/>
          <w:szCs w:val="32"/>
        </w:rPr>
        <w:t>控</w:t>
      </w:r>
      <w:r>
        <w:rPr>
          <w:rFonts w:hint="eastAsia" w:ascii="仿宋_GB2312" w:hAnsi="仿宋" w:eastAsia="仿宋_GB2312"/>
          <w:sz w:val="32"/>
          <w:szCs w:val="32"/>
        </w:rPr>
        <w:t>工作。经</w:t>
      </w:r>
      <w:r>
        <w:rPr>
          <w:rFonts w:hint="eastAsia" w:ascii="仿宋_GB2312" w:hAnsi="仿宋" w:eastAsia="仿宋_GB2312"/>
          <w:spacing w:val="1"/>
          <w:sz w:val="32"/>
          <w:szCs w:val="32"/>
        </w:rPr>
        <w:t>核</w:t>
      </w:r>
      <w:r>
        <w:rPr>
          <w:rFonts w:hint="eastAsia" w:ascii="仿宋_GB2312" w:hAnsi="仿宋" w:eastAsia="仿宋_GB2312"/>
          <w:sz w:val="32"/>
          <w:szCs w:val="32"/>
        </w:rPr>
        <w:t>实</w:t>
      </w:r>
      <w:r>
        <w:rPr>
          <w:rFonts w:hint="eastAsia" w:ascii="仿宋_GB2312" w:hAnsi="仿宋" w:eastAsia="仿宋_GB2312"/>
          <w:spacing w:val="-7"/>
          <w:sz w:val="32"/>
          <w:szCs w:val="32"/>
        </w:rPr>
        <w:t>，</w:t>
      </w:r>
      <w:r>
        <w:rPr>
          <w:rFonts w:hint="eastAsia" w:ascii="仿宋_GB2312" w:hAnsi="仿宋" w:eastAsia="仿宋_GB2312"/>
          <w:sz w:val="32"/>
          <w:szCs w:val="32"/>
        </w:rPr>
        <w:t>委托评估费项目、</w:t>
      </w:r>
      <w:r>
        <w:rPr>
          <w:rFonts w:hint="eastAsia" w:ascii="仿宋_GB2312" w:hAnsi="仿宋" w:eastAsia="仿宋_GB2312"/>
          <w:color w:val="333333"/>
          <w:spacing w:val="1"/>
          <w:sz w:val="32"/>
          <w:szCs w:val="32"/>
        </w:rPr>
        <w:t>招投标专家评审费用项目</w:t>
      </w:r>
      <w:r>
        <w:rPr>
          <w:rFonts w:hint="eastAsia" w:ascii="仿宋_GB2312" w:hAnsi="仿宋" w:eastAsia="仿宋_GB2312"/>
          <w:sz w:val="32"/>
          <w:szCs w:val="32"/>
        </w:rPr>
        <w:t>、社会信用体系建设费项目、数字化体系体系建设费项目、区域地质灾害危险性评估项目、网络维护项目、政务服务智能终端等项目绩效目标偏离和支出进度较慢。现将整改情况报告如下：</w:t>
      </w:r>
    </w:p>
    <w:p>
      <w:pPr>
        <w:overflowPunct w:val="0"/>
        <w:autoSpaceDE w:val="0"/>
        <w:autoSpaceDN w:val="0"/>
        <w:adjustRightInd w:val="0"/>
        <w:snapToGrid w:val="0"/>
        <w:spacing w:line="273" w:lineRule="auto"/>
        <w:ind w:firstLine="40" w:firstLineChars="200"/>
        <w:rPr>
          <w:rFonts w:ascii="仿宋_GB2312" w:hAnsi="仿宋" w:eastAsia="仿宋_GB2312"/>
          <w:sz w:val="2"/>
          <w:szCs w:val="2"/>
        </w:rPr>
      </w:pPr>
    </w:p>
    <w:p>
      <w:pPr>
        <w:pStyle w:val="8"/>
        <w:numPr>
          <w:ilvl w:val="0"/>
          <w:numId w:val="1"/>
        </w:numPr>
        <w:overflowPunct w:val="0"/>
        <w:autoSpaceDE w:val="0"/>
        <w:autoSpaceDN w:val="0"/>
        <w:adjustRightInd w:val="0"/>
        <w:snapToGrid w:val="0"/>
        <w:spacing w:before="11" w:beforeAutospacing="0" w:line="300" w:lineRule="auto"/>
        <w:ind w:firstLineChars="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存在</w:t>
      </w:r>
      <w:r>
        <w:rPr>
          <w:rFonts w:hint="eastAsia" w:ascii="黑体" w:hAnsi="黑体" w:eastAsia="黑体"/>
          <w:spacing w:val="2"/>
          <w:sz w:val="32"/>
          <w:szCs w:val="32"/>
        </w:rPr>
        <w:t>的</w:t>
      </w:r>
      <w:r>
        <w:rPr>
          <w:rFonts w:hint="eastAsia" w:ascii="黑体" w:hAnsi="黑体" w:eastAsia="黑体"/>
          <w:sz w:val="32"/>
          <w:szCs w:val="32"/>
        </w:rPr>
        <w:t>主要</w:t>
      </w:r>
      <w:r>
        <w:rPr>
          <w:rFonts w:hint="eastAsia" w:ascii="黑体" w:hAnsi="黑体" w:eastAsia="黑体"/>
          <w:spacing w:val="2"/>
          <w:sz w:val="32"/>
          <w:szCs w:val="32"/>
        </w:rPr>
        <w:t>问</w:t>
      </w:r>
      <w:r>
        <w:rPr>
          <w:rFonts w:hint="eastAsia" w:ascii="黑体" w:hAnsi="黑体" w:eastAsia="黑体"/>
          <w:sz w:val="32"/>
          <w:szCs w:val="32"/>
        </w:rPr>
        <w:t>题</w:t>
      </w:r>
    </w:p>
    <w:p>
      <w:pPr>
        <w:pStyle w:val="8"/>
        <w:overflowPunct w:val="0"/>
        <w:autoSpaceDE w:val="0"/>
        <w:autoSpaceDN w:val="0"/>
        <w:adjustRightInd w:val="0"/>
        <w:snapToGrid w:val="0"/>
        <w:spacing w:before="11" w:beforeAutospacing="0" w:line="300" w:lineRule="auto"/>
        <w:ind w:left="1480" w:firstLine="0" w:firstLineChars="0"/>
        <w:rPr>
          <w:rFonts w:ascii="黑体" w:hAnsi="黑体" w:eastAsia="黑体"/>
          <w:sz w:val="6"/>
          <w:szCs w:val="6"/>
        </w:rPr>
      </w:pPr>
    </w:p>
    <w:p>
      <w:pPr>
        <w:overflowPunct w:val="0"/>
        <w:autoSpaceDE w:val="0"/>
        <w:autoSpaceDN w:val="0"/>
        <w:adjustRightInd w:val="0"/>
        <w:snapToGrid w:val="0"/>
        <w:spacing w:before="11" w:beforeAutospacing="0" w:line="180" w:lineRule="auto"/>
        <w:ind w:left="76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b/>
          <w:bCs/>
          <w:spacing w:val="-2"/>
          <w:sz w:val="32"/>
          <w:szCs w:val="32"/>
        </w:rPr>
        <w:t>1</w:t>
      </w:r>
      <w:r>
        <w:rPr>
          <w:rFonts w:hint="eastAsia" w:ascii="仿宋_GB2312" w:hAnsi="仿宋" w:eastAsia="仿宋_GB2312"/>
          <w:spacing w:val="2"/>
          <w:sz w:val="32"/>
          <w:szCs w:val="32"/>
        </w:rPr>
        <w:t>、绩效</w:t>
      </w:r>
      <w:r>
        <w:rPr>
          <w:rFonts w:hint="eastAsia" w:ascii="仿宋_GB2312" w:hAnsi="仿宋" w:eastAsia="仿宋_GB2312"/>
          <w:sz w:val="32"/>
          <w:szCs w:val="32"/>
        </w:rPr>
        <w:t>目</w:t>
      </w:r>
      <w:r>
        <w:rPr>
          <w:rFonts w:hint="eastAsia" w:ascii="仿宋_GB2312" w:hAnsi="仿宋" w:eastAsia="仿宋_GB2312"/>
          <w:spacing w:val="2"/>
          <w:sz w:val="32"/>
          <w:szCs w:val="32"/>
        </w:rPr>
        <w:t>标总体完成率</w:t>
      </w:r>
      <w:r>
        <w:rPr>
          <w:rFonts w:hint="eastAsia" w:ascii="仿宋_GB2312" w:hAnsi="仿宋" w:eastAsia="仿宋_GB2312"/>
          <w:sz w:val="32"/>
          <w:szCs w:val="32"/>
        </w:rPr>
        <w:t>低</w:t>
      </w:r>
    </w:p>
    <w:p>
      <w:pPr>
        <w:overflowPunct w:val="0"/>
        <w:autoSpaceDE w:val="0"/>
        <w:autoSpaceDN w:val="0"/>
        <w:adjustRightInd w:val="0"/>
        <w:snapToGrid w:val="0"/>
        <w:spacing w:line="180" w:lineRule="auto"/>
        <w:ind w:firstLine="805" w:firstLineChars="25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color w:val="333333"/>
          <w:spacing w:val="1"/>
          <w:sz w:val="32"/>
          <w:szCs w:val="32"/>
        </w:rPr>
        <w:t>招投标专家评审费用项目</w:t>
      </w:r>
      <w:r>
        <w:rPr>
          <w:rFonts w:hint="eastAsia" w:ascii="仿宋_GB2312" w:hAnsi="仿宋" w:eastAsia="仿宋_GB2312"/>
          <w:sz w:val="32"/>
          <w:szCs w:val="32"/>
        </w:rPr>
        <w:t>、委托评估费项目、</w:t>
      </w:r>
      <w:bookmarkStart w:id="0" w:name="_GoBack"/>
      <w:bookmarkEnd w:id="0"/>
      <w:r>
        <w:rPr>
          <w:rFonts w:hint="eastAsia" w:ascii="仿宋_GB2312" w:hAnsi="仿宋" w:eastAsia="仿宋_GB2312"/>
          <w:sz w:val="32"/>
          <w:szCs w:val="32"/>
        </w:rPr>
        <w:t>社会信用体系建设项目</w:t>
      </w:r>
    </w:p>
    <w:p>
      <w:pPr>
        <w:overflowPunct w:val="0"/>
        <w:autoSpaceDE w:val="0"/>
        <w:autoSpaceDN w:val="0"/>
        <w:adjustRightInd w:val="0"/>
        <w:snapToGrid w:val="0"/>
        <w:spacing w:line="180" w:lineRule="auto"/>
        <w:ind w:left="76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b/>
          <w:bCs/>
          <w:spacing w:val="-2"/>
          <w:sz w:val="32"/>
          <w:szCs w:val="32"/>
        </w:rPr>
        <w:t>2</w:t>
      </w:r>
      <w:r>
        <w:rPr>
          <w:rFonts w:hint="eastAsia" w:ascii="仿宋_GB2312" w:hAnsi="仿宋" w:eastAsia="仿宋_GB2312"/>
          <w:spacing w:val="2"/>
          <w:sz w:val="32"/>
          <w:szCs w:val="32"/>
        </w:rPr>
        <w:t>、预算</w:t>
      </w:r>
      <w:r>
        <w:rPr>
          <w:rFonts w:hint="eastAsia" w:ascii="仿宋_GB2312" w:hAnsi="仿宋" w:eastAsia="仿宋_GB2312"/>
          <w:sz w:val="32"/>
          <w:szCs w:val="32"/>
        </w:rPr>
        <w:t>执</w:t>
      </w:r>
      <w:r>
        <w:rPr>
          <w:rFonts w:hint="eastAsia" w:ascii="仿宋_GB2312" w:hAnsi="仿宋" w:eastAsia="仿宋_GB2312"/>
          <w:spacing w:val="2"/>
          <w:sz w:val="32"/>
          <w:szCs w:val="32"/>
        </w:rPr>
        <w:t>行率</w:t>
      </w:r>
      <w:r>
        <w:rPr>
          <w:rFonts w:hint="eastAsia" w:ascii="仿宋_GB2312" w:hAnsi="仿宋" w:eastAsia="仿宋_GB2312"/>
          <w:sz w:val="32"/>
          <w:szCs w:val="32"/>
        </w:rPr>
        <w:t>低</w:t>
      </w:r>
    </w:p>
    <w:p>
      <w:pPr>
        <w:overflowPunct w:val="0"/>
        <w:autoSpaceDE w:val="0"/>
        <w:autoSpaceDN w:val="0"/>
        <w:adjustRightInd w:val="0"/>
        <w:snapToGrid w:val="0"/>
        <w:spacing w:line="180" w:lineRule="auto"/>
        <w:ind w:left="760"/>
        <w:rPr>
          <w:rFonts w:ascii="仿宋_GB2312" w:hAnsi="仿宋" w:eastAsia="仿宋_GB2312"/>
          <w:sz w:val="3"/>
          <w:szCs w:val="3"/>
        </w:rPr>
      </w:pPr>
      <w:r>
        <w:rPr>
          <w:rFonts w:hint="eastAsia" w:ascii="仿宋_GB2312" w:hAnsi="仿宋" w:eastAsia="仿宋_GB2312"/>
          <w:sz w:val="32"/>
          <w:szCs w:val="32"/>
        </w:rPr>
        <w:t>区域地质灾害危险性评估项目、网络维护项目、政务服务智能终端等项目</w:t>
      </w:r>
    </w:p>
    <w:p>
      <w:pPr>
        <w:overflowPunct w:val="0"/>
        <w:autoSpaceDE w:val="0"/>
        <w:autoSpaceDN w:val="0"/>
        <w:adjustRightInd w:val="0"/>
        <w:snapToGrid w:val="0"/>
        <w:spacing w:before="11" w:beforeAutospacing="0"/>
        <w:ind w:left="76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二、整改措施</w:t>
      </w:r>
    </w:p>
    <w:p>
      <w:pPr>
        <w:overflowPunct w:val="0"/>
        <w:autoSpaceDE w:val="0"/>
        <w:autoSpaceDN w:val="0"/>
        <w:adjustRightInd w:val="0"/>
        <w:snapToGrid w:val="0"/>
        <w:ind w:firstLine="644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pacing w:val="1"/>
          <w:sz w:val="32"/>
          <w:szCs w:val="32"/>
        </w:rPr>
        <w:t>1</w:t>
      </w:r>
      <w:r>
        <w:rPr>
          <w:rFonts w:hint="eastAsia" w:ascii="仿宋_GB2312" w:hAnsi="仿宋" w:eastAsia="仿宋_GB2312"/>
          <w:spacing w:val="2"/>
          <w:sz w:val="32"/>
          <w:szCs w:val="32"/>
        </w:rPr>
        <w:t>、加强</w:t>
      </w:r>
      <w:r>
        <w:rPr>
          <w:rFonts w:hint="eastAsia" w:ascii="仿宋_GB2312" w:hAnsi="仿宋" w:eastAsia="仿宋_GB2312"/>
          <w:sz w:val="32"/>
          <w:szCs w:val="32"/>
        </w:rPr>
        <w:t>组</w:t>
      </w:r>
      <w:r>
        <w:rPr>
          <w:rFonts w:hint="eastAsia" w:ascii="仿宋_GB2312" w:hAnsi="仿宋" w:eastAsia="仿宋_GB2312"/>
          <w:spacing w:val="2"/>
          <w:sz w:val="32"/>
          <w:szCs w:val="32"/>
        </w:rPr>
        <w:t>织领</w:t>
      </w:r>
      <w:r>
        <w:rPr>
          <w:rFonts w:hint="eastAsia" w:ascii="仿宋_GB2312" w:hAnsi="仿宋" w:eastAsia="仿宋_GB2312"/>
          <w:sz w:val="32"/>
          <w:szCs w:val="32"/>
        </w:rPr>
        <w:t>导</w:t>
      </w:r>
    </w:p>
    <w:p>
      <w:pPr>
        <w:overflowPunct w:val="0"/>
        <w:autoSpaceDE w:val="0"/>
        <w:autoSpaceDN w:val="0"/>
        <w:adjustRightInd w:val="0"/>
        <w:snapToGrid w:val="0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进</w:t>
      </w:r>
      <w:r>
        <w:rPr>
          <w:rFonts w:hint="eastAsia" w:ascii="仿宋_GB2312" w:hAnsi="仿宋" w:eastAsia="仿宋_GB2312"/>
          <w:spacing w:val="1"/>
          <w:sz w:val="32"/>
          <w:szCs w:val="32"/>
        </w:rPr>
        <w:t>一</w:t>
      </w:r>
      <w:r>
        <w:rPr>
          <w:rFonts w:hint="eastAsia" w:ascii="仿宋_GB2312" w:hAnsi="仿宋" w:eastAsia="仿宋_GB2312"/>
          <w:sz w:val="32"/>
          <w:szCs w:val="32"/>
        </w:rPr>
        <w:t>步明</w:t>
      </w:r>
      <w:r>
        <w:rPr>
          <w:rFonts w:hint="eastAsia" w:ascii="仿宋_GB2312" w:hAnsi="仿宋" w:eastAsia="仿宋_GB2312"/>
          <w:spacing w:val="1"/>
          <w:sz w:val="32"/>
          <w:szCs w:val="32"/>
        </w:rPr>
        <w:t>确</w:t>
      </w:r>
      <w:r>
        <w:rPr>
          <w:rFonts w:hint="eastAsia" w:ascii="仿宋_GB2312" w:hAnsi="仿宋" w:eastAsia="仿宋_GB2312"/>
          <w:sz w:val="32"/>
          <w:szCs w:val="32"/>
        </w:rPr>
        <w:t>任务</w:t>
      </w:r>
      <w:r>
        <w:rPr>
          <w:rFonts w:hint="eastAsia" w:ascii="仿宋_GB2312" w:hAnsi="仿宋" w:eastAsia="仿宋_GB2312"/>
          <w:spacing w:val="1"/>
          <w:sz w:val="32"/>
          <w:szCs w:val="32"/>
        </w:rPr>
        <w:t>目</w:t>
      </w:r>
      <w:r>
        <w:rPr>
          <w:rFonts w:hint="eastAsia" w:ascii="仿宋_GB2312" w:hAnsi="仿宋" w:eastAsia="仿宋_GB2312"/>
          <w:sz w:val="32"/>
          <w:szCs w:val="32"/>
        </w:rPr>
        <w:t>标</w:t>
      </w:r>
      <w:r>
        <w:rPr>
          <w:rFonts w:hint="eastAsia" w:ascii="仿宋_GB2312" w:hAnsi="仿宋" w:eastAsia="仿宋_GB2312"/>
          <w:spacing w:val="-7"/>
          <w:sz w:val="32"/>
          <w:szCs w:val="32"/>
        </w:rPr>
        <w:t>、</w:t>
      </w:r>
      <w:r>
        <w:rPr>
          <w:rFonts w:hint="eastAsia" w:ascii="仿宋_GB2312" w:hAnsi="仿宋" w:eastAsia="仿宋_GB2312"/>
          <w:sz w:val="32"/>
          <w:szCs w:val="32"/>
        </w:rPr>
        <w:t>责</w:t>
      </w:r>
      <w:r>
        <w:rPr>
          <w:rFonts w:hint="eastAsia" w:ascii="仿宋_GB2312" w:hAnsi="仿宋" w:eastAsia="仿宋_GB2312"/>
          <w:spacing w:val="1"/>
          <w:sz w:val="32"/>
          <w:szCs w:val="32"/>
        </w:rPr>
        <w:t>任</w:t>
      </w:r>
      <w:r>
        <w:rPr>
          <w:rFonts w:hint="eastAsia" w:ascii="仿宋_GB2312" w:hAnsi="仿宋" w:eastAsia="仿宋_GB2312"/>
          <w:sz w:val="32"/>
          <w:szCs w:val="32"/>
        </w:rPr>
        <w:t>分工</w:t>
      </w:r>
      <w:r>
        <w:rPr>
          <w:rFonts w:hint="eastAsia" w:ascii="仿宋_GB2312" w:hAnsi="仿宋" w:eastAsia="仿宋_GB2312"/>
          <w:spacing w:val="1"/>
          <w:sz w:val="32"/>
          <w:szCs w:val="32"/>
        </w:rPr>
        <w:t>和</w:t>
      </w:r>
      <w:r>
        <w:rPr>
          <w:rFonts w:hint="eastAsia" w:ascii="仿宋_GB2312" w:hAnsi="仿宋" w:eastAsia="仿宋_GB2312"/>
          <w:sz w:val="32"/>
          <w:szCs w:val="32"/>
        </w:rPr>
        <w:t>时间</w:t>
      </w:r>
      <w:r>
        <w:rPr>
          <w:rFonts w:hint="eastAsia" w:ascii="仿宋_GB2312" w:hAnsi="仿宋" w:eastAsia="仿宋_GB2312"/>
          <w:spacing w:val="1"/>
          <w:sz w:val="32"/>
          <w:szCs w:val="32"/>
        </w:rPr>
        <w:t>节</w:t>
      </w:r>
      <w:r>
        <w:rPr>
          <w:rFonts w:hint="eastAsia" w:ascii="仿宋_GB2312" w:hAnsi="仿宋" w:eastAsia="仿宋_GB2312"/>
          <w:sz w:val="32"/>
          <w:szCs w:val="32"/>
        </w:rPr>
        <w:t>点</w:t>
      </w:r>
      <w:r>
        <w:rPr>
          <w:rFonts w:hint="eastAsia" w:ascii="仿宋_GB2312" w:hAnsi="仿宋" w:eastAsia="仿宋_GB2312"/>
          <w:spacing w:val="-7"/>
          <w:sz w:val="32"/>
          <w:szCs w:val="32"/>
        </w:rPr>
        <w:t>，</w:t>
      </w:r>
      <w:r>
        <w:rPr>
          <w:rFonts w:hint="eastAsia" w:ascii="仿宋_GB2312" w:hAnsi="仿宋" w:eastAsia="仿宋_GB2312"/>
          <w:sz w:val="32"/>
          <w:szCs w:val="32"/>
        </w:rPr>
        <w:t>加</w:t>
      </w:r>
      <w:r>
        <w:rPr>
          <w:rFonts w:hint="eastAsia" w:ascii="仿宋_GB2312" w:hAnsi="仿宋" w:eastAsia="仿宋_GB2312"/>
          <w:spacing w:val="1"/>
          <w:sz w:val="32"/>
          <w:szCs w:val="32"/>
        </w:rPr>
        <w:t>大</w:t>
      </w:r>
      <w:r>
        <w:rPr>
          <w:rFonts w:hint="eastAsia" w:ascii="仿宋_GB2312" w:hAnsi="仿宋" w:eastAsia="仿宋_GB2312"/>
          <w:sz w:val="32"/>
          <w:szCs w:val="32"/>
        </w:rPr>
        <w:t>指导 和</w:t>
      </w:r>
      <w:r>
        <w:rPr>
          <w:rFonts w:hint="eastAsia" w:ascii="仿宋_GB2312" w:hAnsi="仿宋" w:eastAsia="仿宋_GB2312"/>
          <w:spacing w:val="2"/>
          <w:sz w:val="32"/>
          <w:szCs w:val="32"/>
        </w:rPr>
        <w:t>推</w:t>
      </w:r>
      <w:r>
        <w:rPr>
          <w:rFonts w:hint="eastAsia" w:ascii="仿宋_GB2312" w:hAnsi="仿宋" w:eastAsia="仿宋_GB2312"/>
          <w:sz w:val="32"/>
          <w:szCs w:val="32"/>
        </w:rPr>
        <w:t>进力</w:t>
      </w:r>
      <w:r>
        <w:rPr>
          <w:rFonts w:hint="eastAsia" w:ascii="仿宋_GB2312" w:hAnsi="仿宋" w:eastAsia="仿宋_GB2312"/>
          <w:spacing w:val="2"/>
          <w:sz w:val="32"/>
          <w:szCs w:val="32"/>
        </w:rPr>
        <w:t>度</w:t>
      </w:r>
      <w:r>
        <w:rPr>
          <w:rFonts w:hint="eastAsia" w:ascii="仿宋_GB2312" w:hAnsi="仿宋" w:eastAsia="仿宋_GB2312"/>
          <w:sz w:val="32"/>
          <w:szCs w:val="32"/>
        </w:rPr>
        <w:t>，确</w:t>
      </w:r>
      <w:r>
        <w:rPr>
          <w:rFonts w:hint="eastAsia" w:ascii="仿宋_GB2312" w:hAnsi="仿宋" w:eastAsia="仿宋_GB2312"/>
          <w:spacing w:val="2"/>
          <w:sz w:val="32"/>
          <w:szCs w:val="32"/>
        </w:rPr>
        <w:t>保</w:t>
      </w:r>
      <w:r>
        <w:rPr>
          <w:rFonts w:hint="eastAsia" w:ascii="仿宋_GB2312" w:hAnsi="仿宋" w:eastAsia="仿宋_GB2312"/>
          <w:sz w:val="32"/>
          <w:szCs w:val="32"/>
        </w:rPr>
        <w:t>完成</w:t>
      </w:r>
      <w:r>
        <w:rPr>
          <w:rFonts w:hint="eastAsia" w:ascii="仿宋_GB2312" w:hAnsi="仿宋" w:eastAsia="仿宋_GB2312"/>
          <w:spacing w:val="2"/>
          <w:sz w:val="32"/>
          <w:szCs w:val="32"/>
        </w:rPr>
        <w:t>年</w:t>
      </w:r>
      <w:r>
        <w:rPr>
          <w:rFonts w:hint="eastAsia" w:ascii="仿宋_GB2312" w:hAnsi="仿宋" w:eastAsia="仿宋_GB2312"/>
          <w:sz w:val="32"/>
          <w:szCs w:val="32"/>
        </w:rPr>
        <w:t>度目</w:t>
      </w:r>
      <w:r>
        <w:rPr>
          <w:rFonts w:hint="eastAsia" w:ascii="仿宋_GB2312" w:hAnsi="仿宋" w:eastAsia="仿宋_GB2312"/>
          <w:spacing w:val="2"/>
          <w:sz w:val="32"/>
          <w:szCs w:val="32"/>
        </w:rPr>
        <w:t>标</w:t>
      </w:r>
      <w:r>
        <w:rPr>
          <w:rFonts w:hint="eastAsia" w:ascii="仿宋_GB2312" w:hAnsi="仿宋" w:eastAsia="仿宋_GB2312"/>
          <w:sz w:val="32"/>
          <w:szCs w:val="32"/>
        </w:rPr>
        <w:t>任务。</w:t>
      </w:r>
    </w:p>
    <w:p>
      <w:pPr>
        <w:overflowPunct w:val="0"/>
        <w:autoSpaceDE w:val="0"/>
        <w:autoSpaceDN w:val="0"/>
        <w:adjustRightInd w:val="0"/>
        <w:snapToGrid w:val="0"/>
        <w:spacing w:line="452" w:lineRule="exact"/>
        <w:ind w:firstLine="644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pacing w:val="1"/>
          <w:sz w:val="32"/>
          <w:szCs w:val="32"/>
        </w:rPr>
        <w:t>2</w:t>
      </w:r>
      <w:r>
        <w:rPr>
          <w:rFonts w:hint="eastAsia" w:ascii="仿宋_GB2312" w:hAnsi="仿宋" w:eastAsia="仿宋_GB2312"/>
          <w:spacing w:val="2"/>
          <w:sz w:val="32"/>
          <w:szCs w:val="32"/>
        </w:rPr>
        <w:t>、加强</w:t>
      </w:r>
      <w:r>
        <w:rPr>
          <w:rFonts w:hint="eastAsia" w:ascii="仿宋_GB2312" w:hAnsi="仿宋" w:eastAsia="仿宋_GB2312"/>
          <w:sz w:val="32"/>
          <w:szCs w:val="32"/>
        </w:rPr>
        <w:t>项</w:t>
      </w:r>
      <w:r>
        <w:rPr>
          <w:rFonts w:hint="eastAsia" w:ascii="仿宋_GB2312" w:hAnsi="仿宋" w:eastAsia="仿宋_GB2312"/>
          <w:spacing w:val="2"/>
          <w:sz w:val="32"/>
          <w:szCs w:val="32"/>
        </w:rPr>
        <w:t>目管</w:t>
      </w:r>
      <w:r>
        <w:rPr>
          <w:rFonts w:hint="eastAsia" w:ascii="仿宋_GB2312" w:hAnsi="仿宋" w:eastAsia="仿宋_GB2312"/>
          <w:sz w:val="32"/>
          <w:szCs w:val="32"/>
        </w:rPr>
        <w:t>理</w:t>
      </w:r>
    </w:p>
    <w:p>
      <w:pPr>
        <w:overflowPunct w:val="0"/>
        <w:autoSpaceDE w:val="0"/>
        <w:autoSpaceDN w:val="0"/>
        <w:adjustRightInd w:val="0"/>
        <w:snapToGrid w:val="0"/>
        <w:spacing w:line="452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紧</w:t>
      </w:r>
      <w:r>
        <w:rPr>
          <w:rFonts w:hint="eastAsia" w:ascii="仿宋_GB2312" w:hAnsi="仿宋" w:eastAsia="仿宋_GB2312"/>
          <w:spacing w:val="1"/>
          <w:sz w:val="32"/>
          <w:szCs w:val="32"/>
        </w:rPr>
        <w:t>跟</w:t>
      </w:r>
      <w:r>
        <w:rPr>
          <w:rFonts w:hint="eastAsia" w:ascii="仿宋_GB2312" w:hAnsi="仿宋" w:eastAsia="仿宋_GB2312"/>
          <w:sz w:val="32"/>
          <w:szCs w:val="32"/>
        </w:rPr>
        <w:t>政策</w:t>
      </w:r>
      <w:r>
        <w:rPr>
          <w:rFonts w:hint="eastAsia" w:ascii="仿宋_GB2312" w:hAnsi="仿宋" w:eastAsia="仿宋_GB2312"/>
          <w:spacing w:val="1"/>
          <w:sz w:val="32"/>
          <w:szCs w:val="32"/>
        </w:rPr>
        <w:t>形</w:t>
      </w:r>
      <w:r>
        <w:rPr>
          <w:rFonts w:hint="eastAsia" w:ascii="仿宋_GB2312" w:hAnsi="仿宋" w:eastAsia="仿宋_GB2312"/>
          <w:sz w:val="32"/>
          <w:szCs w:val="32"/>
        </w:rPr>
        <w:t>势</w:t>
      </w:r>
      <w:r>
        <w:rPr>
          <w:rFonts w:hint="eastAsia" w:ascii="仿宋_GB2312" w:hAnsi="仿宋" w:eastAsia="仿宋_GB2312"/>
          <w:spacing w:val="-7"/>
          <w:sz w:val="32"/>
          <w:szCs w:val="32"/>
        </w:rPr>
        <w:t>，</w:t>
      </w:r>
      <w:r>
        <w:rPr>
          <w:rFonts w:hint="eastAsia" w:ascii="仿宋_GB2312" w:hAnsi="仿宋" w:eastAsia="仿宋_GB2312"/>
          <w:sz w:val="32"/>
          <w:szCs w:val="32"/>
        </w:rPr>
        <w:t>加</w:t>
      </w:r>
      <w:r>
        <w:rPr>
          <w:rFonts w:hint="eastAsia" w:ascii="仿宋_GB2312" w:hAnsi="仿宋" w:eastAsia="仿宋_GB2312"/>
          <w:spacing w:val="1"/>
          <w:sz w:val="32"/>
          <w:szCs w:val="32"/>
        </w:rPr>
        <w:t>强</w:t>
      </w:r>
      <w:r>
        <w:rPr>
          <w:rFonts w:hint="eastAsia" w:ascii="仿宋_GB2312" w:hAnsi="仿宋" w:eastAsia="仿宋_GB2312"/>
          <w:sz w:val="32"/>
          <w:szCs w:val="32"/>
        </w:rPr>
        <w:t>调研</w:t>
      </w:r>
      <w:r>
        <w:rPr>
          <w:rFonts w:hint="eastAsia" w:ascii="仿宋_GB2312" w:hAnsi="仿宋" w:eastAsia="仿宋_GB2312"/>
          <w:spacing w:val="1"/>
          <w:sz w:val="32"/>
          <w:szCs w:val="32"/>
        </w:rPr>
        <w:t>摸</w:t>
      </w:r>
      <w:r>
        <w:rPr>
          <w:rFonts w:hint="eastAsia" w:ascii="仿宋_GB2312" w:hAnsi="仿宋" w:eastAsia="仿宋_GB2312"/>
          <w:sz w:val="32"/>
          <w:szCs w:val="32"/>
        </w:rPr>
        <w:t>底和</w:t>
      </w:r>
      <w:r>
        <w:rPr>
          <w:rFonts w:hint="eastAsia" w:ascii="仿宋_GB2312" w:hAnsi="仿宋" w:eastAsia="仿宋_GB2312"/>
          <w:spacing w:val="1"/>
          <w:sz w:val="32"/>
          <w:szCs w:val="32"/>
        </w:rPr>
        <w:t>资</w:t>
      </w:r>
      <w:r>
        <w:rPr>
          <w:rFonts w:hint="eastAsia" w:ascii="仿宋_GB2312" w:hAnsi="仿宋" w:eastAsia="仿宋_GB2312"/>
          <w:sz w:val="32"/>
          <w:szCs w:val="32"/>
        </w:rPr>
        <w:t>金测</w:t>
      </w:r>
      <w:r>
        <w:rPr>
          <w:rFonts w:hint="eastAsia" w:ascii="仿宋_GB2312" w:hAnsi="仿宋" w:eastAsia="仿宋_GB2312"/>
          <w:spacing w:val="1"/>
          <w:sz w:val="32"/>
          <w:szCs w:val="32"/>
        </w:rPr>
        <w:t>算</w:t>
      </w:r>
      <w:r>
        <w:rPr>
          <w:rFonts w:hint="eastAsia" w:ascii="仿宋_GB2312" w:hAnsi="仿宋" w:eastAsia="仿宋_GB2312"/>
          <w:spacing w:val="-7"/>
          <w:sz w:val="32"/>
          <w:szCs w:val="32"/>
        </w:rPr>
        <w:t>，</w:t>
      </w:r>
      <w:r>
        <w:rPr>
          <w:rFonts w:hint="eastAsia" w:ascii="仿宋_GB2312" w:hAnsi="仿宋" w:eastAsia="仿宋_GB2312"/>
          <w:sz w:val="32"/>
          <w:szCs w:val="32"/>
        </w:rPr>
        <w:t>力</w:t>
      </w:r>
      <w:r>
        <w:rPr>
          <w:rFonts w:hint="eastAsia" w:ascii="仿宋_GB2312" w:hAnsi="仿宋" w:eastAsia="仿宋_GB2312"/>
          <w:spacing w:val="1"/>
          <w:sz w:val="32"/>
          <w:szCs w:val="32"/>
        </w:rPr>
        <w:t>求</w:t>
      </w:r>
      <w:r>
        <w:rPr>
          <w:rFonts w:hint="eastAsia" w:ascii="仿宋_GB2312" w:hAnsi="仿宋" w:eastAsia="仿宋_GB2312"/>
          <w:sz w:val="32"/>
          <w:szCs w:val="32"/>
        </w:rPr>
        <w:t>计划与 实</w:t>
      </w:r>
      <w:r>
        <w:rPr>
          <w:rFonts w:hint="eastAsia" w:ascii="仿宋_GB2312" w:hAnsi="仿宋" w:eastAsia="仿宋_GB2312"/>
          <w:spacing w:val="1"/>
          <w:sz w:val="32"/>
          <w:szCs w:val="32"/>
        </w:rPr>
        <w:t>际</w:t>
      </w:r>
      <w:r>
        <w:rPr>
          <w:rFonts w:hint="eastAsia" w:ascii="仿宋_GB2312" w:hAnsi="仿宋" w:eastAsia="仿宋_GB2312"/>
          <w:sz w:val="32"/>
          <w:szCs w:val="32"/>
        </w:rPr>
        <w:t>完成</w:t>
      </w:r>
      <w:r>
        <w:rPr>
          <w:rFonts w:hint="eastAsia" w:ascii="仿宋_GB2312" w:hAnsi="仿宋" w:eastAsia="仿宋_GB2312"/>
          <w:spacing w:val="1"/>
          <w:sz w:val="32"/>
          <w:szCs w:val="32"/>
        </w:rPr>
        <w:t>进</w:t>
      </w:r>
      <w:r>
        <w:rPr>
          <w:rFonts w:hint="eastAsia" w:ascii="仿宋_GB2312" w:hAnsi="仿宋" w:eastAsia="仿宋_GB2312"/>
          <w:sz w:val="32"/>
          <w:szCs w:val="32"/>
        </w:rPr>
        <w:t>度相</w:t>
      </w:r>
      <w:r>
        <w:rPr>
          <w:rFonts w:hint="eastAsia" w:ascii="仿宋_GB2312" w:hAnsi="仿宋" w:eastAsia="仿宋_GB2312"/>
          <w:spacing w:val="1"/>
          <w:sz w:val="32"/>
          <w:szCs w:val="32"/>
        </w:rPr>
        <w:t>衔</w:t>
      </w:r>
      <w:r>
        <w:rPr>
          <w:rFonts w:hint="eastAsia" w:ascii="仿宋_GB2312" w:hAnsi="仿宋" w:eastAsia="仿宋_GB2312"/>
          <w:sz w:val="32"/>
          <w:szCs w:val="32"/>
        </w:rPr>
        <w:t>接</w:t>
      </w:r>
      <w:r>
        <w:rPr>
          <w:rFonts w:hint="eastAsia" w:ascii="仿宋_GB2312" w:hAnsi="仿宋" w:eastAsia="仿宋_GB2312"/>
          <w:spacing w:val="-7"/>
          <w:sz w:val="32"/>
          <w:szCs w:val="32"/>
        </w:rPr>
        <w:t>，</w:t>
      </w:r>
      <w:r>
        <w:rPr>
          <w:rFonts w:hint="eastAsia" w:ascii="仿宋_GB2312" w:hAnsi="仿宋" w:eastAsia="仿宋_GB2312"/>
          <w:sz w:val="32"/>
          <w:szCs w:val="32"/>
        </w:rPr>
        <w:t>对</w:t>
      </w:r>
      <w:r>
        <w:rPr>
          <w:rFonts w:hint="eastAsia" w:ascii="仿宋_GB2312" w:hAnsi="仿宋" w:eastAsia="仿宋_GB2312"/>
          <w:spacing w:val="1"/>
          <w:sz w:val="32"/>
          <w:szCs w:val="32"/>
        </w:rPr>
        <w:t>绩</w:t>
      </w:r>
      <w:r>
        <w:rPr>
          <w:rFonts w:hint="eastAsia" w:ascii="仿宋_GB2312" w:hAnsi="仿宋" w:eastAsia="仿宋_GB2312"/>
          <w:sz w:val="32"/>
          <w:szCs w:val="32"/>
        </w:rPr>
        <w:t>效目</w:t>
      </w:r>
      <w:r>
        <w:rPr>
          <w:rFonts w:hint="eastAsia" w:ascii="仿宋_GB2312" w:hAnsi="仿宋" w:eastAsia="仿宋_GB2312"/>
          <w:spacing w:val="1"/>
          <w:sz w:val="32"/>
          <w:szCs w:val="32"/>
        </w:rPr>
        <w:t>标</w:t>
      </w:r>
      <w:r>
        <w:rPr>
          <w:rFonts w:hint="eastAsia" w:ascii="仿宋_GB2312" w:hAnsi="仿宋" w:eastAsia="仿宋_GB2312"/>
          <w:sz w:val="32"/>
          <w:szCs w:val="32"/>
        </w:rPr>
        <w:t>难以</w:t>
      </w:r>
      <w:r>
        <w:rPr>
          <w:rFonts w:hint="eastAsia" w:ascii="仿宋_GB2312" w:hAnsi="仿宋" w:eastAsia="仿宋_GB2312"/>
          <w:spacing w:val="1"/>
          <w:sz w:val="32"/>
          <w:szCs w:val="32"/>
        </w:rPr>
        <w:t>完</w:t>
      </w:r>
      <w:r>
        <w:rPr>
          <w:rFonts w:hint="eastAsia" w:ascii="仿宋_GB2312" w:hAnsi="仿宋" w:eastAsia="仿宋_GB2312"/>
          <w:sz w:val="32"/>
          <w:szCs w:val="32"/>
        </w:rPr>
        <w:t>成</w:t>
      </w:r>
      <w:r>
        <w:rPr>
          <w:rFonts w:hint="eastAsia" w:ascii="仿宋_GB2312" w:hAnsi="仿宋" w:eastAsia="仿宋_GB2312"/>
          <w:spacing w:val="1"/>
          <w:sz w:val="32"/>
          <w:szCs w:val="32"/>
        </w:rPr>
        <w:t>的</w:t>
      </w:r>
      <w:r>
        <w:rPr>
          <w:rFonts w:hint="eastAsia" w:ascii="仿宋_GB2312" w:hAnsi="仿宋" w:eastAsia="仿宋_GB2312"/>
          <w:spacing w:val="-7"/>
          <w:sz w:val="32"/>
          <w:szCs w:val="32"/>
        </w:rPr>
        <w:t>，</w:t>
      </w:r>
      <w:r>
        <w:rPr>
          <w:rFonts w:hint="eastAsia" w:ascii="仿宋_GB2312" w:hAnsi="仿宋" w:eastAsia="仿宋_GB2312"/>
          <w:sz w:val="32"/>
          <w:szCs w:val="32"/>
        </w:rPr>
        <w:t>调</w:t>
      </w:r>
      <w:r>
        <w:rPr>
          <w:rFonts w:hint="eastAsia" w:ascii="仿宋_GB2312" w:hAnsi="仿宋" w:eastAsia="仿宋_GB2312"/>
          <w:spacing w:val="1"/>
          <w:sz w:val="32"/>
          <w:szCs w:val="32"/>
        </w:rPr>
        <w:t>整</w:t>
      </w:r>
      <w:r>
        <w:rPr>
          <w:rFonts w:hint="eastAsia" w:ascii="仿宋_GB2312" w:hAnsi="仿宋" w:eastAsia="仿宋_GB2312"/>
          <w:sz w:val="32"/>
          <w:szCs w:val="32"/>
        </w:rPr>
        <w:t>年初计 划</w:t>
      </w:r>
      <w:r>
        <w:rPr>
          <w:rFonts w:hint="eastAsia" w:ascii="仿宋_GB2312" w:hAnsi="仿宋" w:eastAsia="仿宋_GB2312"/>
          <w:spacing w:val="2"/>
          <w:sz w:val="32"/>
          <w:szCs w:val="32"/>
        </w:rPr>
        <w:t>目</w:t>
      </w:r>
      <w:r>
        <w:rPr>
          <w:rFonts w:hint="eastAsia" w:ascii="仿宋_GB2312" w:hAnsi="仿宋" w:eastAsia="仿宋_GB2312"/>
          <w:sz w:val="32"/>
          <w:szCs w:val="32"/>
        </w:rPr>
        <w:t>标，</w:t>
      </w:r>
      <w:r>
        <w:rPr>
          <w:rFonts w:hint="eastAsia" w:ascii="仿宋_GB2312" w:hAnsi="仿宋" w:eastAsia="仿宋_GB2312"/>
          <w:spacing w:val="2"/>
          <w:sz w:val="32"/>
          <w:szCs w:val="32"/>
        </w:rPr>
        <w:t>加</w:t>
      </w:r>
      <w:r>
        <w:rPr>
          <w:rFonts w:hint="eastAsia" w:ascii="仿宋_GB2312" w:hAnsi="仿宋" w:eastAsia="仿宋_GB2312"/>
          <w:sz w:val="32"/>
          <w:szCs w:val="32"/>
        </w:rPr>
        <w:t>快资</w:t>
      </w:r>
      <w:r>
        <w:rPr>
          <w:rFonts w:hint="eastAsia" w:ascii="仿宋_GB2312" w:hAnsi="仿宋" w:eastAsia="仿宋_GB2312"/>
          <w:spacing w:val="2"/>
          <w:sz w:val="32"/>
          <w:szCs w:val="32"/>
        </w:rPr>
        <w:t>金</w:t>
      </w:r>
      <w:r>
        <w:rPr>
          <w:rFonts w:hint="eastAsia" w:ascii="仿宋_GB2312" w:hAnsi="仿宋" w:eastAsia="仿宋_GB2312"/>
          <w:sz w:val="32"/>
          <w:szCs w:val="32"/>
        </w:rPr>
        <w:t>拨付。</w:t>
      </w:r>
    </w:p>
    <w:p>
      <w:pPr>
        <w:overflowPunct w:val="0"/>
        <w:autoSpaceDE w:val="0"/>
        <w:autoSpaceDN w:val="0"/>
        <w:adjustRightInd w:val="0"/>
        <w:snapToGrid w:val="0"/>
        <w:spacing w:line="501" w:lineRule="exact"/>
        <w:ind w:left="76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pacing w:val="1"/>
          <w:sz w:val="32"/>
          <w:szCs w:val="32"/>
        </w:rPr>
        <w:t>3</w:t>
      </w:r>
      <w:r>
        <w:rPr>
          <w:rFonts w:hint="eastAsia" w:ascii="仿宋_GB2312" w:hAnsi="仿宋" w:eastAsia="仿宋_GB2312"/>
          <w:spacing w:val="2"/>
          <w:sz w:val="32"/>
          <w:szCs w:val="32"/>
        </w:rPr>
        <w:t>、加强</w:t>
      </w:r>
      <w:r>
        <w:rPr>
          <w:rFonts w:hint="eastAsia" w:ascii="仿宋_GB2312" w:hAnsi="仿宋" w:eastAsia="仿宋_GB2312"/>
          <w:sz w:val="32"/>
          <w:szCs w:val="32"/>
        </w:rPr>
        <w:t>预</w:t>
      </w:r>
      <w:r>
        <w:rPr>
          <w:rFonts w:hint="eastAsia" w:ascii="仿宋_GB2312" w:hAnsi="仿宋" w:eastAsia="仿宋_GB2312"/>
          <w:spacing w:val="2"/>
          <w:sz w:val="32"/>
          <w:szCs w:val="32"/>
        </w:rPr>
        <w:t>算管</w:t>
      </w:r>
      <w:r>
        <w:rPr>
          <w:rFonts w:hint="eastAsia" w:ascii="仿宋_GB2312" w:hAnsi="仿宋" w:eastAsia="仿宋_GB2312"/>
          <w:sz w:val="32"/>
          <w:szCs w:val="32"/>
        </w:rPr>
        <w:t>理</w:t>
      </w:r>
    </w:p>
    <w:p>
      <w:pPr>
        <w:overflowPunct w:val="0"/>
        <w:autoSpaceDE w:val="0"/>
        <w:autoSpaceDN w:val="0"/>
        <w:adjustRightInd w:val="0"/>
        <w:snapToGrid w:val="0"/>
        <w:spacing w:line="501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对</w:t>
      </w:r>
      <w:r>
        <w:rPr>
          <w:rFonts w:hint="eastAsia" w:ascii="仿宋_GB2312" w:hAnsi="仿宋" w:eastAsia="仿宋_GB2312"/>
          <w:spacing w:val="2"/>
          <w:sz w:val="32"/>
          <w:szCs w:val="32"/>
        </w:rPr>
        <w:t>新</w:t>
      </w:r>
      <w:r>
        <w:rPr>
          <w:rFonts w:hint="eastAsia" w:ascii="仿宋_GB2312" w:hAnsi="仿宋" w:eastAsia="仿宋_GB2312"/>
          <w:sz w:val="32"/>
          <w:szCs w:val="32"/>
        </w:rPr>
        <w:t>政策</w:t>
      </w:r>
      <w:r>
        <w:rPr>
          <w:rFonts w:hint="eastAsia" w:ascii="仿宋_GB2312" w:hAnsi="仿宋" w:eastAsia="仿宋_GB2312"/>
          <w:spacing w:val="2"/>
          <w:sz w:val="32"/>
          <w:szCs w:val="32"/>
        </w:rPr>
        <w:t>抓</w:t>
      </w:r>
      <w:r>
        <w:rPr>
          <w:rFonts w:hint="eastAsia" w:ascii="仿宋_GB2312" w:hAnsi="仿宋" w:eastAsia="仿宋_GB2312"/>
          <w:sz w:val="32"/>
          <w:szCs w:val="32"/>
        </w:rPr>
        <w:t>紧落实</w:t>
      </w:r>
      <w:r>
        <w:rPr>
          <w:rFonts w:hint="eastAsia" w:ascii="仿宋_GB2312" w:hAnsi="仿宋" w:eastAsia="仿宋_GB2312"/>
          <w:spacing w:val="-6"/>
          <w:sz w:val="32"/>
          <w:szCs w:val="32"/>
        </w:rPr>
        <w:t>，</w:t>
      </w:r>
      <w:r>
        <w:rPr>
          <w:rFonts w:hint="eastAsia" w:ascii="仿宋_GB2312" w:hAnsi="仿宋" w:eastAsia="仿宋_GB2312"/>
          <w:sz w:val="32"/>
          <w:szCs w:val="32"/>
        </w:rPr>
        <w:t>加</w:t>
      </w:r>
      <w:r>
        <w:rPr>
          <w:rFonts w:hint="eastAsia" w:ascii="仿宋_GB2312" w:hAnsi="仿宋" w:eastAsia="仿宋_GB2312"/>
          <w:spacing w:val="2"/>
          <w:sz w:val="32"/>
          <w:szCs w:val="32"/>
        </w:rPr>
        <w:t>快</w:t>
      </w:r>
      <w:r>
        <w:rPr>
          <w:rFonts w:hint="eastAsia" w:ascii="仿宋_GB2312" w:hAnsi="仿宋" w:eastAsia="仿宋_GB2312"/>
          <w:sz w:val="32"/>
          <w:szCs w:val="32"/>
        </w:rPr>
        <w:t>补贴</w:t>
      </w:r>
      <w:r>
        <w:rPr>
          <w:rFonts w:hint="eastAsia" w:ascii="仿宋_GB2312" w:hAnsi="仿宋" w:eastAsia="仿宋_GB2312"/>
          <w:spacing w:val="2"/>
          <w:sz w:val="32"/>
          <w:szCs w:val="32"/>
        </w:rPr>
        <w:t>发</w:t>
      </w:r>
      <w:r>
        <w:rPr>
          <w:rFonts w:hint="eastAsia" w:ascii="仿宋_GB2312" w:hAnsi="仿宋" w:eastAsia="仿宋_GB2312"/>
          <w:sz w:val="32"/>
          <w:szCs w:val="32"/>
        </w:rPr>
        <w:t>放</w:t>
      </w:r>
      <w:r>
        <w:rPr>
          <w:rFonts w:hint="eastAsia" w:ascii="仿宋_GB2312" w:hAnsi="仿宋" w:eastAsia="仿宋_GB2312"/>
          <w:spacing w:val="-8"/>
          <w:sz w:val="32"/>
          <w:szCs w:val="32"/>
        </w:rPr>
        <w:t>。</w:t>
      </w:r>
      <w:r>
        <w:rPr>
          <w:rFonts w:hint="eastAsia" w:ascii="仿宋_GB2312" w:hAnsi="仿宋" w:eastAsia="仿宋_GB2312"/>
          <w:sz w:val="32"/>
          <w:szCs w:val="32"/>
        </w:rPr>
        <w:t>对</w:t>
      </w:r>
      <w:r>
        <w:rPr>
          <w:rFonts w:hint="eastAsia" w:ascii="仿宋_GB2312" w:hAnsi="仿宋" w:eastAsia="仿宋_GB2312"/>
          <w:spacing w:val="2"/>
          <w:sz w:val="32"/>
          <w:szCs w:val="32"/>
        </w:rPr>
        <w:t>政</w:t>
      </w:r>
      <w:r>
        <w:rPr>
          <w:rFonts w:hint="eastAsia" w:ascii="仿宋_GB2312" w:hAnsi="仿宋" w:eastAsia="仿宋_GB2312"/>
          <w:sz w:val="32"/>
          <w:szCs w:val="32"/>
        </w:rPr>
        <w:t>策取</w:t>
      </w:r>
      <w:r>
        <w:rPr>
          <w:rFonts w:hint="eastAsia" w:ascii="仿宋_GB2312" w:hAnsi="仿宋" w:eastAsia="仿宋_GB2312"/>
          <w:spacing w:val="2"/>
          <w:sz w:val="32"/>
          <w:szCs w:val="32"/>
        </w:rPr>
        <w:t>消</w:t>
      </w:r>
      <w:r>
        <w:rPr>
          <w:rFonts w:hint="eastAsia" w:ascii="仿宋_GB2312" w:hAnsi="仿宋" w:eastAsia="仿宋_GB2312"/>
          <w:sz w:val="32"/>
          <w:szCs w:val="32"/>
        </w:rPr>
        <w:t>或预测 项</w:t>
      </w:r>
      <w:r>
        <w:rPr>
          <w:rFonts w:hint="eastAsia" w:ascii="仿宋_GB2312" w:hAnsi="仿宋" w:eastAsia="仿宋_GB2312"/>
          <w:spacing w:val="1"/>
          <w:sz w:val="32"/>
          <w:szCs w:val="32"/>
        </w:rPr>
        <w:t>目</w:t>
      </w:r>
      <w:r>
        <w:rPr>
          <w:rFonts w:hint="eastAsia" w:ascii="仿宋_GB2312" w:hAnsi="仿宋" w:eastAsia="仿宋_GB2312"/>
          <w:sz w:val="32"/>
          <w:szCs w:val="32"/>
        </w:rPr>
        <w:t>完成</w:t>
      </w:r>
      <w:r>
        <w:rPr>
          <w:rFonts w:hint="eastAsia" w:ascii="仿宋_GB2312" w:hAnsi="仿宋" w:eastAsia="仿宋_GB2312"/>
          <w:spacing w:val="1"/>
          <w:sz w:val="32"/>
          <w:szCs w:val="32"/>
        </w:rPr>
        <w:t>有</w:t>
      </w:r>
      <w:r>
        <w:rPr>
          <w:rFonts w:hint="eastAsia" w:ascii="仿宋_GB2312" w:hAnsi="仿宋" w:eastAsia="仿宋_GB2312"/>
          <w:sz w:val="32"/>
          <w:szCs w:val="32"/>
        </w:rPr>
        <w:t>结余</w:t>
      </w:r>
      <w:r>
        <w:rPr>
          <w:rFonts w:hint="eastAsia" w:ascii="仿宋_GB2312" w:hAnsi="仿宋" w:eastAsia="仿宋_GB2312"/>
          <w:spacing w:val="1"/>
          <w:sz w:val="32"/>
          <w:szCs w:val="32"/>
        </w:rPr>
        <w:t>资</w:t>
      </w:r>
      <w:r>
        <w:rPr>
          <w:rFonts w:hint="eastAsia" w:ascii="仿宋_GB2312" w:hAnsi="仿宋" w:eastAsia="仿宋_GB2312"/>
          <w:sz w:val="32"/>
          <w:szCs w:val="32"/>
        </w:rPr>
        <w:t>金的</w:t>
      </w:r>
      <w:r>
        <w:rPr>
          <w:rFonts w:hint="eastAsia" w:ascii="仿宋_GB2312" w:hAnsi="仿宋" w:eastAsia="仿宋_GB2312"/>
          <w:spacing w:val="-84"/>
          <w:sz w:val="32"/>
          <w:szCs w:val="32"/>
        </w:rPr>
        <w:t>，</w:t>
      </w:r>
      <w:r>
        <w:rPr>
          <w:rFonts w:hint="eastAsia" w:ascii="仿宋_GB2312" w:hAnsi="仿宋" w:eastAsia="仿宋_GB2312"/>
          <w:sz w:val="32"/>
          <w:szCs w:val="32"/>
        </w:rPr>
        <w:t>列</w:t>
      </w:r>
      <w:r>
        <w:rPr>
          <w:rFonts w:hint="eastAsia" w:ascii="仿宋_GB2312" w:hAnsi="仿宋" w:eastAsia="仿宋_GB2312"/>
          <w:spacing w:val="1"/>
          <w:sz w:val="32"/>
          <w:szCs w:val="32"/>
        </w:rPr>
        <w:t>入</w:t>
      </w:r>
      <w:r>
        <w:rPr>
          <w:rFonts w:hint="eastAsia" w:ascii="仿宋_GB2312" w:hAnsi="仿宋" w:eastAsia="仿宋_GB2312"/>
          <w:sz w:val="32"/>
          <w:szCs w:val="32"/>
        </w:rPr>
        <w:t>调整</w:t>
      </w:r>
      <w:r>
        <w:rPr>
          <w:rFonts w:hint="eastAsia" w:ascii="仿宋_GB2312" w:hAnsi="仿宋" w:eastAsia="仿宋_GB2312"/>
          <w:spacing w:val="1"/>
          <w:sz w:val="32"/>
          <w:szCs w:val="32"/>
        </w:rPr>
        <w:t>预</w:t>
      </w:r>
      <w:r>
        <w:rPr>
          <w:rFonts w:hint="eastAsia" w:ascii="仿宋_GB2312" w:hAnsi="仿宋" w:eastAsia="仿宋_GB2312"/>
          <w:sz w:val="32"/>
          <w:szCs w:val="32"/>
        </w:rPr>
        <w:t>算</w:t>
      </w:r>
      <w:r>
        <w:rPr>
          <w:rFonts w:hint="eastAsia" w:ascii="仿宋_GB2312" w:hAnsi="仿宋" w:eastAsia="仿宋_GB2312"/>
          <w:spacing w:val="-84"/>
          <w:sz w:val="32"/>
          <w:szCs w:val="32"/>
        </w:rPr>
        <w:t>，</w:t>
      </w:r>
      <w:r>
        <w:rPr>
          <w:rFonts w:hint="eastAsia" w:ascii="仿宋_GB2312" w:hAnsi="仿宋" w:eastAsia="仿宋_GB2312"/>
          <w:sz w:val="32"/>
          <w:szCs w:val="32"/>
        </w:rPr>
        <w:t>调</w:t>
      </w:r>
      <w:r>
        <w:rPr>
          <w:rFonts w:hint="eastAsia" w:ascii="仿宋_GB2312" w:hAnsi="仿宋" w:eastAsia="仿宋_GB2312"/>
          <w:spacing w:val="1"/>
          <w:sz w:val="32"/>
          <w:szCs w:val="32"/>
        </w:rPr>
        <w:t>减</w:t>
      </w:r>
      <w:r>
        <w:rPr>
          <w:rFonts w:hint="eastAsia" w:ascii="仿宋_GB2312" w:hAnsi="仿宋" w:eastAsia="仿宋_GB2312"/>
          <w:sz w:val="32"/>
          <w:szCs w:val="32"/>
        </w:rPr>
        <w:t>部分</w:t>
      </w:r>
      <w:r>
        <w:rPr>
          <w:rFonts w:hint="eastAsia" w:ascii="仿宋_GB2312" w:hAnsi="仿宋" w:eastAsia="仿宋_GB2312"/>
          <w:spacing w:val="1"/>
          <w:sz w:val="32"/>
          <w:szCs w:val="32"/>
        </w:rPr>
        <w:t>项</w:t>
      </w:r>
      <w:r>
        <w:rPr>
          <w:rFonts w:hint="eastAsia" w:ascii="仿宋_GB2312" w:hAnsi="仿宋" w:eastAsia="仿宋_GB2312"/>
          <w:sz w:val="32"/>
          <w:szCs w:val="32"/>
        </w:rPr>
        <w:t>目预</w:t>
      </w:r>
      <w:r>
        <w:rPr>
          <w:rFonts w:hint="eastAsia" w:ascii="仿宋_GB2312" w:hAnsi="仿宋" w:eastAsia="仿宋_GB2312"/>
          <w:spacing w:val="1"/>
          <w:sz w:val="32"/>
          <w:szCs w:val="32"/>
        </w:rPr>
        <w:t>算</w:t>
      </w:r>
      <w:r>
        <w:rPr>
          <w:rFonts w:hint="eastAsia" w:ascii="仿宋_GB2312" w:hAnsi="仿宋" w:eastAsia="仿宋_GB2312"/>
          <w:sz w:val="32"/>
          <w:szCs w:val="32"/>
        </w:rPr>
        <w:t xml:space="preserve">。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Microsoft JhengHei">
    <w:panose1 w:val="020B0604030504040204"/>
    <w:charset w:val="88"/>
    <w:family w:val="swiss"/>
    <w:pitch w:val="default"/>
    <w:sig w:usb0="00000087" w:usb1="28AF4000" w:usb2="00000016" w:usb3="00000000" w:csb0="00100009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4946057"/>
    <w:multiLevelType w:val="multilevel"/>
    <w:tmpl w:val="34946057"/>
    <w:lvl w:ilvl="0" w:tentative="0">
      <w:start w:val="1"/>
      <w:numFmt w:val="japaneseCounting"/>
      <w:lvlText w:val="%1、"/>
      <w:lvlJc w:val="left"/>
      <w:pPr>
        <w:ind w:left="148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600" w:hanging="420"/>
      </w:pPr>
    </w:lvl>
    <w:lvl w:ilvl="2" w:tentative="0">
      <w:start w:val="1"/>
      <w:numFmt w:val="lowerRoman"/>
      <w:lvlText w:val="%3."/>
      <w:lvlJc w:val="right"/>
      <w:pPr>
        <w:ind w:left="2020" w:hanging="420"/>
      </w:pPr>
    </w:lvl>
    <w:lvl w:ilvl="3" w:tentative="0">
      <w:start w:val="1"/>
      <w:numFmt w:val="decimal"/>
      <w:lvlText w:val="%4."/>
      <w:lvlJc w:val="left"/>
      <w:pPr>
        <w:ind w:left="2440" w:hanging="420"/>
      </w:pPr>
    </w:lvl>
    <w:lvl w:ilvl="4" w:tentative="0">
      <w:start w:val="1"/>
      <w:numFmt w:val="lowerLetter"/>
      <w:lvlText w:val="%5)"/>
      <w:lvlJc w:val="left"/>
      <w:pPr>
        <w:ind w:left="2860" w:hanging="420"/>
      </w:pPr>
    </w:lvl>
    <w:lvl w:ilvl="5" w:tentative="0">
      <w:start w:val="1"/>
      <w:numFmt w:val="lowerRoman"/>
      <w:lvlText w:val="%6."/>
      <w:lvlJc w:val="right"/>
      <w:pPr>
        <w:ind w:left="3280" w:hanging="420"/>
      </w:pPr>
    </w:lvl>
    <w:lvl w:ilvl="6" w:tentative="0">
      <w:start w:val="1"/>
      <w:numFmt w:val="decimal"/>
      <w:lvlText w:val="%7."/>
      <w:lvlJc w:val="left"/>
      <w:pPr>
        <w:ind w:left="3700" w:hanging="420"/>
      </w:pPr>
    </w:lvl>
    <w:lvl w:ilvl="7" w:tentative="0">
      <w:start w:val="1"/>
      <w:numFmt w:val="lowerLetter"/>
      <w:lvlText w:val="%8)"/>
      <w:lvlJc w:val="left"/>
      <w:pPr>
        <w:ind w:left="4120" w:hanging="420"/>
      </w:pPr>
    </w:lvl>
    <w:lvl w:ilvl="8" w:tentative="0">
      <w:start w:val="1"/>
      <w:numFmt w:val="lowerRoman"/>
      <w:lvlText w:val="%9."/>
      <w:lvlJc w:val="right"/>
      <w:pPr>
        <w:ind w:left="454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TY3ZDI1M2VhMjcxM2ViNDA0NTEzODZlOWYwOWQzODgifQ=="/>
  </w:docVars>
  <w:rsids>
    <w:rsidRoot w:val="00291008"/>
    <w:rsid w:val="000758D9"/>
    <w:rsid w:val="00091586"/>
    <w:rsid w:val="000D0161"/>
    <w:rsid w:val="002354DD"/>
    <w:rsid w:val="002739F5"/>
    <w:rsid w:val="00291008"/>
    <w:rsid w:val="0031352C"/>
    <w:rsid w:val="00342E6C"/>
    <w:rsid w:val="003463F8"/>
    <w:rsid w:val="00487B7D"/>
    <w:rsid w:val="00497BE0"/>
    <w:rsid w:val="0051068C"/>
    <w:rsid w:val="00582CD4"/>
    <w:rsid w:val="006E0335"/>
    <w:rsid w:val="007D44A9"/>
    <w:rsid w:val="00992893"/>
    <w:rsid w:val="00B55BFF"/>
    <w:rsid w:val="00BC4423"/>
    <w:rsid w:val="00D274E4"/>
    <w:rsid w:val="00E366C8"/>
    <w:rsid w:val="00FA256E"/>
    <w:rsid w:val="1D5629D0"/>
    <w:rsid w:val="244E3B80"/>
    <w:rsid w:val="3ED45B35"/>
    <w:rsid w:val="51520573"/>
    <w:rsid w:val="57194E37"/>
    <w:rsid w:val="7D8E519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before="100" w:beforeAutospacing="1"/>
    </w:pPr>
    <w:rPr>
      <w:rFonts w:ascii="Calibri" w:hAnsi="Calibri" w:eastAsia="宋体" w:cs="Times New Roman"/>
      <w:sz w:val="22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  <w:style w:type="paragraph" w:styleId="8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562</Words>
  <Characters>572</Characters>
  <Lines>4</Lines>
  <Paragraphs>1</Paragraphs>
  <TotalTime>0</TotalTime>
  <ScaleCrop>false</ScaleCrop>
  <LinksUpToDate>false</LinksUpToDate>
  <CharactersWithSpaces>578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2021-07-08T02:43:00Z</dcterms:created>
  <dc:creator>Master</dc:creator>
  <cp:lastModifiedBy>55</cp:lastModifiedBy>
  <dcterms:modified xsi:type="dcterms:W3CDTF">2023-03-22T15:33:45Z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54F94792C2BA44B1A5335D4542C34FF0</vt:lpwstr>
  </property>
</Properties>
</file>