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0A" w:rsidRDefault="00C41E56">
      <w:pPr>
        <w:widowControl/>
        <w:jc w:val="center"/>
        <w:rPr>
          <w:rFonts w:ascii="方正小标宋简体" w:eastAsia="方正小标宋简体"/>
          <w:sz w:val="40"/>
          <w:szCs w:val="40"/>
        </w:rPr>
      </w:pPr>
      <w:r>
        <w:rPr>
          <w:rFonts w:ascii="方正小标宋简体" w:eastAsia="方正小标宋简体" w:hint="eastAsia"/>
          <w:sz w:val="40"/>
          <w:szCs w:val="40"/>
        </w:rPr>
        <w:t>目  录</w:t>
      </w:r>
    </w:p>
    <w:p w:rsidR="00425D0A" w:rsidRDefault="00425D0A">
      <w:pPr>
        <w:spacing w:line="560" w:lineRule="exact"/>
        <w:jc w:val="left"/>
        <w:rPr>
          <w:rFonts w:ascii="方正小标宋简体" w:eastAsia="方正小标宋简体"/>
          <w:sz w:val="40"/>
          <w:szCs w:val="40"/>
        </w:rPr>
      </w:pPr>
    </w:p>
    <w:p w:rsidR="00425D0A" w:rsidRDefault="00C41E56">
      <w:pPr>
        <w:spacing w:line="560" w:lineRule="exact"/>
        <w:ind w:firstLineChars="200" w:firstLine="720"/>
        <w:jc w:val="left"/>
        <w:rPr>
          <w:rFonts w:eastAsia="Times New Roman"/>
          <w:sz w:val="36"/>
          <w:szCs w:val="36"/>
        </w:rPr>
      </w:pPr>
      <w:r>
        <w:rPr>
          <w:rFonts w:eastAsia="Times New Roman"/>
          <w:sz w:val="36"/>
          <w:szCs w:val="36"/>
        </w:rPr>
        <w:t>1</w:t>
      </w:r>
      <w:r>
        <w:rPr>
          <w:rFonts w:ascii="宋体" w:hAnsi="宋体" w:cs="宋体" w:hint="eastAsia"/>
          <w:sz w:val="36"/>
          <w:szCs w:val="36"/>
        </w:rPr>
        <w:t>、</w:t>
      </w:r>
      <w:r>
        <w:rPr>
          <w:rFonts w:ascii="宋体" w:hAnsi="宋体" w:cs="宋体" w:hint="eastAsia"/>
          <w:b/>
          <w:sz w:val="36"/>
          <w:szCs w:val="36"/>
        </w:rPr>
        <w:t>部门职责、机构设置等基本情况</w:t>
      </w:r>
    </w:p>
    <w:p w:rsidR="00425D0A" w:rsidRDefault="00C41E56">
      <w:pPr>
        <w:spacing w:line="560" w:lineRule="exact"/>
        <w:ind w:firstLineChars="200" w:firstLine="720"/>
        <w:jc w:val="left"/>
        <w:rPr>
          <w:rFonts w:eastAsia="Times New Roman"/>
          <w:sz w:val="36"/>
          <w:szCs w:val="36"/>
        </w:rPr>
      </w:pPr>
      <w:r>
        <w:rPr>
          <w:rFonts w:eastAsia="Times New Roman"/>
          <w:sz w:val="36"/>
          <w:szCs w:val="36"/>
        </w:rPr>
        <w:t>2</w:t>
      </w:r>
      <w:r>
        <w:rPr>
          <w:rFonts w:ascii="宋体" w:hAnsi="宋体" w:cs="宋体" w:hint="eastAsia"/>
          <w:sz w:val="36"/>
          <w:szCs w:val="36"/>
        </w:rPr>
        <w:t>、</w:t>
      </w:r>
      <w:r>
        <w:rPr>
          <w:rFonts w:ascii="宋体" w:hAnsi="宋体" w:cs="宋体" w:hint="eastAsia"/>
          <w:b/>
          <w:sz w:val="36"/>
          <w:szCs w:val="36"/>
        </w:rPr>
        <w:t>部门预算总体情况及预算收支增减变化情况说明</w:t>
      </w:r>
    </w:p>
    <w:p w:rsidR="00425D0A" w:rsidRDefault="00C41E56">
      <w:pPr>
        <w:spacing w:line="560" w:lineRule="exact"/>
        <w:ind w:firstLineChars="200" w:firstLine="720"/>
        <w:jc w:val="left"/>
        <w:rPr>
          <w:rFonts w:eastAsia="Times New Roman"/>
          <w:sz w:val="36"/>
          <w:szCs w:val="36"/>
        </w:rPr>
      </w:pPr>
      <w:r>
        <w:rPr>
          <w:rFonts w:eastAsia="Times New Roman"/>
          <w:sz w:val="36"/>
          <w:szCs w:val="36"/>
        </w:rPr>
        <w:t>3</w:t>
      </w:r>
      <w:r>
        <w:rPr>
          <w:rFonts w:ascii="宋体" w:hAnsi="宋体" w:cs="宋体" w:hint="eastAsia"/>
          <w:sz w:val="36"/>
          <w:szCs w:val="36"/>
        </w:rPr>
        <w:t>、</w:t>
      </w:r>
      <w:r>
        <w:rPr>
          <w:rFonts w:ascii="宋体" w:hAnsi="宋体" w:cs="宋体" w:hint="eastAsia"/>
          <w:b/>
          <w:sz w:val="36"/>
          <w:szCs w:val="36"/>
        </w:rPr>
        <w:t>机关运行经费情况说明</w:t>
      </w:r>
    </w:p>
    <w:p w:rsidR="00425D0A" w:rsidRDefault="00C41E56">
      <w:pPr>
        <w:spacing w:line="560" w:lineRule="exact"/>
        <w:ind w:firstLineChars="200" w:firstLine="720"/>
        <w:jc w:val="left"/>
        <w:rPr>
          <w:rFonts w:eastAsia="Times New Roman"/>
          <w:sz w:val="36"/>
          <w:szCs w:val="36"/>
        </w:rPr>
      </w:pPr>
      <w:r>
        <w:rPr>
          <w:rFonts w:eastAsia="Times New Roman"/>
          <w:sz w:val="36"/>
          <w:szCs w:val="36"/>
        </w:rPr>
        <w:t>4</w:t>
      </w:r>
      <w:r>
        <w:rPr>
          <w:rFonts w:ascii="宋体" w:hAnsi="宋体" w:cs="宋体" w:hint="eastAsia"/>
          <w:sz w:val="36"/>
          <w:szCs w:val="36"/>
        </w:rPr>
        <w:t>、</w:t>
      </w:r>
      <w:r>
        <w:rPr>
          <w:rFonts w:eastAsia="Times New Roman"/>
          <w:b/>
          <w:sz w:val="36"/>
          <w:szCs w:val="36"/>
        </w:rPr>
        <w:t>“</w:t>
      </w:r>
      <w:r>
        <w:rPr>
          <w:rFonts w:ascii="宋体" w:hAnsi="宋体" w:cs="宋体" w:hint="eastAsia"/>
          <w:b/>
          <w:sz w:val="36"/>
          <w:szCs w:val="36"/>
        </w:rPr>
        <w:t>三公</w:t>
      </w:r>
      <w:r>
        <w:rPr>
          <w:rFonts w:eastAsia="Times New Roman"/>
          <w:b/>
          <w:sz w:val="36"/>
          <w:szCs w:val="36"/>
        </w:rPr>
        <w:t>”</w:t>
      </w:r>
      <w:r>
        <w:rPr>
          <w:rFonts w:ascii="宋体" w:hAnsi="宋体" w:cs="宋体" w:hint="eastAsia"/>
          <w:b/>
          <w:sz w:val="36"/>
          <w:szCs w:val="36"/>
        </w:rPr>
        <w:t>经费情况及增减变化说明</w:t>
      </w:r>
    </w:p>
    <w:p w:rsidR="00425D0A" w:rsidRDefault="00C41E56">
      <w:pPr>
        <w:spacing w:line="560" w:lineRule="exact"/>
        <w:ind w:firstLineChars="200" w:firstLine="720"/>
        <w:rPr>
          <w:rFonts w:eastAsia="Times New Roman"/>
          <w:b/>
          <w:sz w:val="36"/>
          <w:szCs w:val="36"/>
        </w:rPr>
      </w:pPr>
      <w:r>
        <w:rPr>
          <w:rFonts w:eastAsia="Times New Roman"/>
          <w:sz w:val="36"/>
          <w:szCs w:val="36"/>
        </w:rPr>
        <w:t>5</w:t>
      </w:r>
      <w:r>
        <w:rPr>
          <w:rFonts w:ascii="宋体" w:hAnsi="宋体" w:cs="宋体" w:hint="eastAsia"/>
          <w:sz w:val="36"/>
          <w:szCs w:val="36"/>
        </w:rPr>
        <w:t>、</w:t>
      </w:r>
      <w:r>
        <w:rPr>
          <w:rFonts w:ascii="宋体" w:hAnsi="宋体" w:cs="宋体" w:hint="eastAsia"/>
          <w:b/>
          <w:sz w:val="36"/>
          <w:szCs w:val="36"/>
        </w:rPr>
        <w:t>绩效信息</w:t>
      </w:r>
    </w:p>
    <w:p w:rsidR="00425D0A" w:rsidRDefault="00C41E56">
      <w:pPr>
        <w:spacing w:line="560" w:lineRule="exact"/>
        <w:ind w:firstLineChars="200" w:firstLine="720"/>
        <w:jc w:val="left"/>
        <w:rPr>
          <w:rFonts w:eastAsia="Times New Roman"/>
          <w:sz w:val="36"/>
          <w:szCs w:val="36"/>
        </w:rPr>
      </w:pPr>
      <w:r>
        <w:rPr>
          <w:rFonts w:eastAsia="Times New Roman"/>
          <w:sz w:val="36"/>
          <w:szCs w:val="36"/>
        </w:rPr>
        <w:t>6</w:t>
      </w:r>
      <w:r>
        <w:rPr>
          <w:rFonts w:ascii="宋体" w:hAnsi="宋体" w:cs="宋体" w:hint="eastAsia"/>
          <w:sz w:val="36"/>
          <w:szCs w:val="36"/>
        </w:rPr>
        <w:t>、</w:t>
      </w:r>
      <w:r>
        <w:rPr>
          <w:rFonts w:ascii="宋体" w:hAnsi="宋体" w:cs="宋体" w:hint="eastAsia"/>
          <w:b/>
          <w:sz w:val="36"/>
          <w:szCs w:val="36"/>
        </w:rPr>
        <w:t>政府采购预算情况</w:t>
      </w:r>
    </w:p>
    <w:p w:rsidR="00425D0A" w:rsidRDefault="00C41E56">
      <w:pPr>
        <w:spacing w:line="560" w:lineRule="exact"/>
        <w:ind w:firstLineChars="200" w:firstLine="720"/>
        <w:jc w:val="left"/>
        <w:rPr>
          <w:rFonts w:eastAsia="Times New Roman"/>
          <w:sz w:val="36"/>
          <w:szCs w:val="36"/>
        </w:rPr>
      </w:pPr>
      <w:r>
        <w:rPr>
          <w:rFonts w:eastAsia="Times New Roman"/>
          <w:sz w:val="36"/>
          <w:szCs w:val="36"/>
        </w:rPr>
        <w:t>7</w:t>
      </w:r>
      <w:r>
        <w:rPr>
          <w:rFonts w:ascii="宋体" w:hAnsi="宋体" w:cs="宋体" w:hint="eastAsia"/>
          <w:sz w:val="36"/>
          <w:szCs w:val="36"/>
        </w:rPr>
        <w:t>、</w:t>
      </w:r>
      <w:r>
        <w:rPr>
          <w:rFonts w:ascii="宋体" w:hAnsi="宋体" w:cs="宋体" w:hint="eastAsia"/>
          <w:b/>
          <w:sz w:val="36"/>
          <w:szCs w:val="36"/>
        </w:rPr>
        <w:t>国有资产预算情况</w:t>
      </w:r>
    </w:p>
    <w:p w:rsidR="00425D0A" w:rsidRDefault="00C41E56">
      <w:pPr>
        <w:spacing w:line="560" w:lineRule="exact"/>
        <w:ind w:firstLineChars="200" w:firstLine="720"/>
        <w:rPr>
          <w:rFonts w:eastAsia="Times New Roman"/>
          <w:sz w:val="36"/>
          <w:szCs w:val="36"/>
        </w:rPr>
      </w:pPr>
      <w:r>
        <w:rPr>
          <w:rFonts w:eastAsia="Times New Roman"/>
          <w:sz w:val="36"/>
          <w:szCs w:val="36"/>
        </w:rPr>
        <w:t>8</w:t>
      </w:r>
      <w:r>
        <w:rPr>
          <w:rFonts w:ascii="宋体" w:hAnsi="宋体" w:cs="宋体" w:hint="eastAsia"/>
          <w:sz w:val="36"/>
          <w:szCs w:val="36"/>
        </w:rPr>
        <w:t>、</w:t>
      </w:r>
      <w:r>
        <w:rPr>
          <w:rFonts w:ascii="宋体" w:hAnsi="宋体" w:cs="宋体" w:hint="eastAsia"/>
          <w:b/>
          <w:sz w:val="36"/>
          <w:szCs w:val="36"/>
        </w:rPr>
        <w:t>名词解释</w:t>
      </w:r>
    </w:p>
    <w:p w:rsidR="00425D0A" w:rsidRDefault="00C41E56">
      <w:pPr>
        <w:spacing w:line="560" w:lineRule="exact"/>
        <w:ind w:firstLineChars="200" w:firstLine="720"/>
        <w:rPr>
          <w:rFonts w:eastAsia="Times New Roman"/>
          <w:sz w:val="36"/>
          <w:szCs w:val="36"/>
        </w:rPr>
      </w:pPr>
      <w:r>
        <w:rPr>
          <w:rFonts w:eastAsia="Times New Roman"/>
          <w:sz w:val="36"/>
          <w:szCs w:val="36"/>
        </w:rPr>
        <w:t>9</w:t>
      </w:r>
      <w:r>
        <w:rPr>
          <w:rFonts w:ascii="宋体" w:hAnsi="宋体" w:cs="宋体" w:hint="eastAsia"/>
          <w:sz w:val="36"/>
          <w:szCs w:val="36"/>
        </w:rPr>
        <w:t>、</w:t>
      </w:r>
      <w:r>
        <w:rPr>
          <w:rFonts w:ascii="宋体" w:hAnsi="宋体" w:cs="宋体" w:hint="eastAsia"/>
          <w:b/>
          <w:sz w:val="36"/>
          <w:szCs w:val="36"/>
        </w:rPr>
        <w:t>其他情况说明</w:t>
      </w:r>
    </w:p>
    <w:p w:rsidR="00425D0A" w:rsidRDefault="00425D0A">
      <w:pPr>
        <w:spacing w:line="560" w:lineRule="exact"/>
        <w:jc w:val="center"/>
        <w:rPr>
          <w:rFonts w:ascii="方正小标宋简体" w:eastAsia="方正小标宋简体"/>
          <w:sz w:val="40"/>
          <w:szCs w:val="40"/>
        </w:rPr>
      </w:pPr>
    </w:p>
    <w:p w:rsidR="00425D0A" w:rsidRDefault="00425D0A">
      <w:pPr>
        <w:spacing w:line="560" w:lineRule="exact"/>
        <w:jc w:val="center"/>
        <w:rPr>
          <w:rFonts w:ascii="方正小标宋简体" w:eastAsia="方正小标宋简体"/>
          <w:sz w:val="40"/>
          <w:szCs w:val="40"/>
        </w:rPr>
      </w:pPr>
    </w:p>
    <w:p w:rsidR="00425D0A" w:rsidRDefault="00425D0A">
      <w:pPr>
        <w:spacing w:line="560" w:lineRule="exact"/>
        <w:jc w:val="center"/>
        <w:rPr>
          <w:rFonts w:ascii="方正小标宋简体" w:eastAsia="方正小标宋简体"/>
          <w:sz w:val="40"/>
          <w:szCs w:val="40"/>
        </w:rPr>
      </w:pPr>
    </w:p>
    <w:p w:rsidR="00425D0A" w:rsidRDefault="00425D0A">
      <w:pPr>
        <w:spacing w:line="560" w:lineRule="exact"/>
        <w:jc w:val="center"/>
        <w:rPr>
          <w:rFonts w:ascii="方正小标宋简体" w:eastAsia="方正小标宋简体"/>
          <w:sz w:val="40"/>
          <w:szCs w:val="40"/>
        </w:rPr>
      </w:pPr>
    </w:p>
    <w:p w:rsidR="00425D0A" w:rsidRDefault="00425D0A">
      <w:pPr>
        <w:spacing w:line="560" w:lineRule="exact"/>
        <w:jc w:val="center"/>
        <w:rPr>
          <w:rFonts w:ascii="方正小标宋简体" w:eastAsia="方正小标宋简体"/>
          <w:sz w:val="40"/>
          <w:szCs w:val="40"/>
        </w:rPr>
      </w:pPr>
    </w:p>
    <w:p w:rsidR="00425D0A" w:rsidRDefault="00425D0A">
      <w:pPr>
        <w:spacing w:line="560" w:lineRule="exact"/>
        <w:jc w:val="center"/>
        <w:rPr>
          <w:rFonts w:ascii="方正小标宋简体" w:eastAsia="方正小标宋简体"/>
          <w:sz w:val="40"/>
          <w:szCs w:val="40"/>
        </w:rPr>
      </w:pPr>
    </w:p>
    <w:p w:rsidR="00425D0A" w:rsidRDefault="00C41E56">
      <w:pPr>
        <w:spacing w:line="560" w:lineRule="exact"/>
        <w:jc w:val="center"/>
        <w:rPr>
          <w:rFonts w:ascii="方正小标宋简体" w:eastAsia="方正小标宋简体"/>
          <w:sz w:val="40"/>
          <w:szCs w:val="40"/>
        </w:rPr>
      </w:pPr>
      <w:proofErr w:type="gramStart"/>
      <w:r>
        <w:rPr>
          <w:rFonts w:ascii="方正小标宋简体" w:eastAsia="方正小标宋简体" w:hint="eastAsia"/>
          <w:sz w:val="40"/>
          <w:szCs w:val="40"/>
        </w:rPr>
        <w:t>发改局部</w:t>
      </w:r>
      <w:proofErr w:type="gramEnd"/>
      <w:r>
        <w:rPr>
          <w:rFonts w:ascii="方正小标宋简体" w:eastAsia="方正小标宋简体" w:hint="eastAsia"/>
          <w:sz w:val="40"/>
          <w:szCs w:val="40"/>
        </w:rPr>
        <w:t>门预算情况说明</w:t>
      </w:r>
    </w:p>
    <w:p w:rsidR="00425D0A" w:rsidRDefault="00C41E56">
      <w:pPr>
        <w:spacing w:line="560" w:lineRule="exact"/>
        <w:ind w:firstLineChars="200" w:firstLine="643"/>
        <w:rPr>
          <w:rFonts w:ascii="宋体"/>
          <w:b/>
          <w:sz w:val="32"/>
          <w:szCs w:val="32"/>
        </w:rPr>
      </w:pPr>
      <w:r>
        <w:rPr>
          <w:rFonts w:ascii="宋体" w:hAnsi="宋体" w:hint="eastAsia"/>
          <w:b/>
          <w:sz w:val="32"/>
          <w:szCs w:val="32"/>
        </w:rPr>
        <w:t>一、部门职责、机构设置等基本情况</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高</w:t>
      </w:r>
      <w:proofErr w:type="gramStart"/>
      <w:r>
        <w:rPr>
          <w:rFonts w:ascii="仿宋_GB2312" w:eastAsia="仿宋_GB2312" w:hint="eastAsia"/>
          <w:sz w:val="32"/>
          <w:szCs w:val="32"/>
        </w:rPr>
        <w:t>新区发改局</w:t>
      </w:r>
      <w:proofErr w:type="gramEnd"/>
      <w:r>
        <w:rPr>
          <w:rFonts w:ascii="仿宋_GB2312" w:eastAsia="仿宋_GB2312" w:hint="eastAsia"/>
          <w:sz w:val="32"/>
          <w:szCs w:val="32"/>
        </w:rPr>
        <w:t>为副县级单位，单位性质是“行政”，经费形式是“财政拨款”，根据工作需要，下设综合处、发改处、工信处、统计处、金融处。</w:t>
      </w:r>
    </w:p>
    <w:p w:rsidR="00425D0A" w:rsidRDefault="00C41E56">
      <w:pPr>
        <w:spacing w:line="560" w:lineRule="exact"/>
        <w:ind w:firstLineChars="200" w:firstLine="643"/>
        <w:rPr>
          <w:rFonts w:ascii="仿宋_GB2312" w:eastAsia="仿宋_GB2312"/>
          <w:b/>
          <w:sz w:val="32"/>
          <w:szCs w:val="32"/>
        </w:rPr>
      </w:pPr>
      <w:proofErr w:type="gramStart"/>
      <w:r>
        <w:rPr>
          <w:rFonts w:ascii="仿宋_GB2312" w:eastAsia="仿宋_GB2312" w:hint="eastAsia"/>
          <w:b/>
          <w:sz w:val="32"/>
          <w:szCs w:val="32"/>
        </w:rPr>
        <w:t>发改局</w:t>
      </w:r>
      <w:proofErr w:type="gramEnd"/>
      <w:r>
        <w:rPr>
          <w:rFonts w:ascii="仿宋_GB2312" w:eastAsia="仿宋_GB2312" w:hint="eastAsia"/>
          <w:b/>
          <w:sz w:val="32"/>
          <w:szCs w:val="32"/>
        </w:rPr>
        <w:t>主要职责：</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一、负责拟定并组织实施全区经济社会发展规划、中长期规划及年度指导性计划，牵头组织统一规划体系建设。</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二、组织开展重大战略规划、重大政策、重大工程等的评估督导，提出相关调整建议。</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三、负责落实国家宏观调控政策，组织协调解决经济运行中的相关重要问题。指导推进和综合协调经济体制改革有关工作，负责组织贯彻实施国家产业政策，拟订全区综合性产业政策。</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四、负责全区投资综合管理。承担项目建设领导小组办公室职责，负责固定资产投资项目、</w:t>
      </w:r>
      <w:r>
        <w:rPr>
          <w:rFonts w:ascii="仿宋_GB2312" w:eastAsia="仿宋_GB2312" w:hAnsi="仿宋_GB2312" w:cs="仿宋_GB2312" w:hint="eastAsia"/>
          <w:sz w:val="32"/>
          <w:szCs w:val="32"/>
        </w:rPr>
        <w:t>利用国外贷款项目、外商投资项目和境外投资项目</w:t>
      </w:r>
      <w:r>
        <w:rPr>
          <w:rFonts w:ascii="仿宋_GB2312" w:eastAsia="仿宋_GB2312" w:hint="eastAsia"/>
          <w:sz w:val="32"/>
          <w:szCs w:val="32"/>
        </w:rPr>
        <w:t>管理，负责组织推动重点建设项目。</w:t>
      </w:r>
    </w:p>
    <w:p w:rsidR="00425D0A" w:rsidRDefault="00C41E5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五、负责推进落实</w:t>
      </w:r>
      <w:r>
        <w:rPr>
          <w:rFonts w:ascii="仿宋_GB2312" w:eastAsia="仿宋_GB2312" w:hAnsi="仿宋_GB2312" w:cs="仿宋_GB2312" w:hint="eastAsia"/>
          <w:sz w:val="32"/>
          <w:szCs w:val="32"/>
        </w:rPr>
        <w:t>京津冀协同发展等</w:t>
      </w:r>
      <w:r>
        <w:rPr>
          <w:rFonts w:ascii="仿宋_GB2312" w:eastAsia="仿宋_GB2312" w:hint="eastAsia"/>
          <w:sz w:val="32"/>
          <w:szCs w:val="32"/>
        </w:rPr>
        <w:t>区域协调发展战略、新型城镇化战略和重大政策，组织拟订相关区域规划和政策。</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六、负责推动实施全区创新驱动发展战略。拟定全区推进创新创业规划，推动实施高技术产业和战略性新兴产业及数字经济发展，协调产业升级、重大技术装备推广应用等方面问题。</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hAnsi="仿宋_GB2312" w:cs="仿宋_GB2312" w:hint="eastAsia"/>
          <w:sz w:val="32"/>
          <w:szCs w:val="32"/>
        </w:rPr>
        <w:t>负责全区物价、服务业发展、军民融合发展和促进经济技术交流合作工作。</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八、负责提出</w:t>
      </w:r>
      <w:proofErr w:type="gramStart"/>
      <w:r>
        <w:rPr>
          <w:rFonts w:ascii="仿宋_GB2312" w:eastAsia="仿宋_GB2312" w:hint="eastAsia"/>
          <w:sz w:val="32"/>
          <w:szCs w:val="32"/>
        </w:rPr>
        <w:t>全区新型</w:t>
      </w:r>
      <w:proofErr w:type="gramEnd"/>
      <w:r>
        <w:rPr>
          <w:rFonts w:ascii="仿宋_GB2312" w:eastAsia="仿宋_GB2312" w:hint="eastAsia"/>
          <w:sz w:val="32"/>
          <w:szCs w:val="32"/>
        </w:rPr>
        <w:t>工业化发展战略和政策，推进信息化和工业化融合。制订并组织实施全区工业行业规划、计划和产业政策，推进现代产业体系建设。</w:t>
      </w:r>
      <w:r>
        <w:rPr>
          <w:rFonts w:ascii="仿宋_GB2312" w:eastAsia="仿宋_GB2312"/>
          <w:sz w:val="32"/>
          <w:szCs w:val="32"/>
        </w:rPr>
        <w:t xml:space="preserve"> </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九、负责监测分析全区工业运行态势，提出全区工业固定资产投资规模和方向（</w:t>
      </w:r>
      <w:proofErr w:type="gramStart"/>
      <w:r>
        <w:rPr>
          <w:rFonts w:ascii="仿宋_GB2312" w:eastAsia="仿宋_GB2312" w:hint="eastAsia"/>
          <w:sz w:val="32"/>
          <w:szCs w:val="32"/>
        </w:rPr>
        <w:t>含利用</w:t>
      </w:r>
      <w:proofErr w:type="gramEnd"/>
      <w:r>
        <w:rPr>
          <w:rFonts w:ascii="仿宋_GB2312" w:eastAsia="仿宋_GB2312" w:hint="eastAsia"/>
          <w:sz w:val="32"/>
          <w:szCs w:val="32"/>
        </w:rPr>
        <w:t>外资和境外投资）、</w:t>
      </w:r>
      <w:r>
        <w:rPr>
          <w:rFonts w:ascii="仿宋_GB2312" w:eastAsia="仿宋_GB2312" w:hAnsi="仿宋_GB2312" w:cs="仿宋_GB2312" w:hint="eastAsia"/>
          <w:sz w:val="32"/>
          <w:szCs w:val="32"/>
        </w:rPr>
        <w:t>国家和省、市财政性建设资金安排意见。</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十、负责贯彻落实国家政策和标准，指导全区行业技术创新和技术进步，</w:t>
      </w:r>
      <w:r>
        <w:rPr>
          <w:rFonts w:ascii="仿宋_GB2312" w:eastAsia="仿宋_GB2312" w:hAnsi="仿宋_GB2312" w:cs="仿宋_GB2312" w:hint="eastAsia"/>
          <w:sz w:val="32"/>
          <w:szCs w:val="32"/>
        </w:rPr>
        <w:t>对中小企业和民营经济促进工作进行指导和检查，负责全区振兴装备制造业的组织协调工作。</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一、负责推进实施可持续发展战略，推动生态文明建设和改革，协调生态环境保护与修复、能源资源节约和综合利用、能源管理等工作。推进全区工业体制改革和管理创新，编制实施全区信息化规划，推进信息化工作。</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十二、负责全区统计工作。组织实施国家、省、市国民经济核算制度，开展</w:t>
      </w:r>
      <w:r>
        <w:rPr>
          <w:rFonts w:ascii="仿宋_GB2312" w:eastAsia="仿宋_GB2312"/>
          <w:sz w:val="32"/>
          <w:szCs w:val="32"/>
        </w:rPr>
        <w:t>GDP</w:t>
      </w:r>
      <w:r>
        <w:rPr>
          <w:rFonts w:ascii="仿宋_GB2312" w:eastAsia="仿宋_GB2312" w:hint="eastAsia"/>
          <w:sz w:val="32"/>
          <w:szCs w:val="32"/>
        </w:rPr>
        <w:t>核算，完成各专业年、季、月报表</w:t>
      </w:r>
      <w:proofErr w:type="gramStart"/>
      <w:r>
        <w:rPr>
          <w:rFonts w:ascii="仿宋_GB2312" w:eastAsia="仿宋_GB2312" w:hint="eastAsia"/>
          <w:sz w:val="32"/>
          <w:szCs w:val="32"/>
        </w:rPr>
        <w:t>的报统工作</w:t>
      </w:r>
      <w:proofErr w:type="gramEnd"/>
      <w:r>
        <w:rPr>
          <w:rFonts w:ascii="仿宋_GB2312" w:eastAsia="仿宋_GB2312" w:hint="eastAsia"/>
          <w:sz w:val="32"/>
          <w:szCs w:val="32"/>
        </w:rPr>
        <w:t>，落实统计信息化系统建设。编制全区《经济和社会发展计划》、《经济社会综合统计月报》和《统计专报》，组织实施各类普查、专项调查工作。</w:t>
      </w:r>
    </w:p>
    <w:p w:rsidR="00425D0A" w:rsidRDefault="00C41E5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十三、</w:t>
      </w:r>
      <w:r>
        <w:rPr>
          <w:rFonts w:ascii="仿宋_GB2312" w:eastAsia="仿宋_GB2312" w:hAnsi="仿宋_GB2312" w:cs="仿宋_GB2312" w:hint="eastAsia"/>
          <w:sz w:val="32"/>
          <w:szCs w:val="32"/>
        </w:rPr>
        <w:t>负责非上市公司发行企业（公司）债券工作，落实促进私</w:t>
      </w:r>
      <w:proofErr w:type="gramStart"/>
      <w:r>
        <w:rPr>
          <w:rFonts w:ascii="仿宋_GB2312" w:eastAsia="仿宋_GB2312" w:hAnsi="仿宋_GB2312" w:cs="仿宋_GB2312" w:hint="eastAsia"/>
          <w:sz w:val="32"/>
          <w:szCs w:val="32"/>
        </w:rPr>
        <w:t>募股权投资</w:t>
      </w:r>
      <w:proofErr w:type="gramEnd"/>
      <w:r>
        <w:rPr>
          <w:rFonts w:ascii="仿宋_GB2312" w:eastAsia="仿宋_GB2312" w:hAnsi="仿宋_GB2312" w:cs="仿宋_GB2312" w:hint="eastAsia"/>
          <w:sz w:val="32"/>
          <w:szCs w:val="32"/>
        </w:rPr>
        <w:t>基金的政策措施，</w:t>
      </w:r>
      <w:r>
        <w:rPr>
          <w:rFonts w:ascii="仿宋_GB2312" w:eastAsia="仿宋_GB2312" w:hAnsi="仿宋_GB2312" w:cs="仿宋_GB2312" w:hint="eastAsia"/>
          <w:sz w:val="32"/>
          <w:szCs w:val="32"/>
        </w:rPr>
        <w:lastRenderedPageBreak/>
        <w:t>推进创业投资和产业投资基金发展，组织</w:t>
      </w:r>
      <w:proofErr w:type="gramStart"/>
      <w:r>
        <w:rPr>
          <w:rFonts w:ascii="仿宋_GB2312" w:eastAsia="仿宋_GB2312" w:hAnsi="仿宋_GB2312" w:cs="仿宋_GB2312" w:hint="eastAsia"/>
          <w:sz w:val="32"/>
          <w:szCs w:val="32"/>
        </w:rPr>
        <w:t>建设项目政银企</w:t>
      </w:r>
      <w:proofErr w:type="gramEnd"/>
      <w:r>
        <w:rPr>
          <w:rFonts w:ascii="仿宋_GB2312" w:eastAsia="仿宋_GB2312" w:hAnsi="仿宋_GB2312" w:cs="仿宋_GB2312" w:hint="eastAsia"/>
          <w:sz w:val="32"/>
          <w:szCs w:val="32"/>
        </w:rPr>
        <w:t>对接。</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十四、负责地方金融监管、金融风险防范处置、金融服务实体经济、企业上市推进工作。</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十五、对口承担市发展和改革委员会（粮食和物资储备局）、财经委员会办公室、工业和信息化局、统计局、地方金融监督管理局（金融工作办公室）负责的各项工作职责。</w:t>
      </w:r>
    </w:p>
    <w:p w:rsidR="00425D0A" w:rsidRDefault="00C41E56">
      <w:pPr>
        <w:spacing w:line="560" w:lineRule="exact"/>
        <w:ind w:firstLineChars="200" w:firstLine="640"/>
        <w:rPr>
          <w:rFonts w:ascii="仿宋_GB2312" w:eastAsia="仿宋_GB2312"/>
          <w:sz w:val="32"/>
          <w:szCs w:val="32"/>
        </w:rPr>
      </w:pPr>
      <w:r>
        <w:rPr>
          <w:rFonts w:ascii="仿宋_GB2312" w:eastAsia="仿宋_GB2312" w:hint="eastAsia"/>
          <w:sz w:val="32"/>
          <w:szCs w:val="32"/>
        </w:rPr>
        <w:t>十六、完成高新区党工委、管委会交办的各项工作任务。</w:t>
      </w:r>
    </w:p>
    <w:p w:rsidR="00425D0A" w:rsidRDefault="00C41E56">
      <w:pPr>
        <w:spacing w:line="560" w:lineRule="exact"/>
        <w:ind w:firstLineChars="200" w:firstLine="643"/>
        <w:rPr>
          <w:rFonts w:ascii="宋体"/>
          <w:b/>
          <w:sz w:val="32"/>
          <w:szCs w:val="32"/>
        </w:rPr>
      </w:pPr>
      <w:r>
        <w:rPr>
          <w:rFonts w:ascii="宋体" w:hAnsi="宋体" w:hint="eastAsia"/>
          <w:b/>
          <w:sz w:val="32"/>
          <w:szCs w:val="32"/>
        </w:rPr>
        <w:t>二、部门预算总体情况及预算收支增减变化情况说明</w:t>
      </w:r>
    </w:p>
    <w:p w:rsidR="00425D0A" w:rsidRDefault="00C41E56">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（部门）2021年收入预算：1377.92万元，其中一般公共预算拨款1377.92万元。</w:t>
      </w:r>
    </w:p>
    <w:p w:rsidR="00425D0A" w:rsidRPr="00543D94" w:rsidRDefault="00C41E56">
      <w:pPr>
        <w:ind w:firstLineChars="176" w:firstLine="563"/>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（部门）2021年支出预算：人员经费580.17万元，日常公用经费29.41万元，项目支出</w:t>
      </w:r>
      <w:r>
        <w:rPr>
          <w:rFonts w:ascii="仿宋_GB2312" w:eastAsia="仿宋_GB2312" w:hAnsi="仿宋_GB2312" w:cs="仿宋_GB2312" w:hint="eastAsia"/>
          <w:color w:val="000000"/>
          <w:sz w:val="32"/>
          <w:szCs w:val="32"/>
        </w:rPr>
        <w:t>768.34万元，合计总支出1377.92万元。与2020年相比增加27.82%，</w:t>
      </w:r>
      <w:r>
        <w:rPr>
          <w:rFonts w:ascii="仿宋_GB2312" w:eastAsia="仿宋_GB2312" w:hAnsi="宋体" w:hint="eastAsia"/>
          <w:sz w:val="32"/>
          <w:szCs w:val="32"/>
        </w:rPr>
        <w:t>原因：</w:t>
      </w:r>
      <w:r w:rsidRPr="00543D94">
        <w:rPr>
          <w:rFonts w:ascii="仿宋_GB2312" w:eastAsia="仿宋_GB2312" w:hAnsi="宋体" w:hint="eastAsia"/>
          <w:sz w:val="32"/>
          <w:szCs w:val="32"/>
        </w:rPr>
        <w:t>项目支出经费增加和人员增加。</w:t>
      </w:r>
    </w:p>
    <w:p w:rsidR="00425D0A" w:rsidRDefault="00C41E56">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三、机关运行经费情况说明</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为保障</w:t>
      </w:r>
      <w:proofErr w:type="gramStart"/>
      <w:r>
        <w:rPr>
          <w:rFonts w:ascii="仿宋_GB2312" w:eastAsia="仿宋_GB2312" w:hAnsi="仿宋_GB2312" w:cs="仿宋_GB2312" w:hint="eastAsia"/>
          <w:color w:val="000000"/>
          <w:sz w:val="32"/>
          <w:szCs w:val="32"/>
        </w:rPr>
        <w:t>发改局</w:t>
      </w:r>
      <w:proofErr w:type="gramEnd"/>
      <w:r>
        <w:rPr>
          <w:rFonts w:ascii="仿宋_GB2312" w:eastAsia="仿宋_GB2312" w:hAnsi="仿宋_GB2312" w:cs="仿宋_GB2312" w:hint="eastAsia"/>
          <w:color w:val="000000"/>
          <w:sz w:val="32"/>
          <w:szCs w:val="32"/>
        </w:rPr>
        <w:t>（部门）正常运行，2021年安排机关运行经费29.41万元。对比2020年增加9.57%，主要原因：人员增加。具体情况如下：</w:t>
      </w:r>
    </w:p>
    <w:p w:rsidR="00425D0A" w:rsidRDefault="00C41E56">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发改局</w:t>
      </w:r>
      <w:proofErr w:type="gramEnd"/>
      <w:r>
        <w:rPr>
          <w:rFonts w:ascii="仿宋_GB2312" w:eastAsia="仿宋_GB2312" w:hAnsi="仿宋_GB2312" w:cs="仿宋_GB2312" w:hint="eastAsia"/>
          <w:color w:val="000000"/>
          <w:sz w:val="32"/>
          <w:szCs w:val="32"/>
        </w:rPr>
        <w:t>（单位）2021年安排机关运行经费29.41万元（其中办公费5.4万元、邮电费4.6万元、差旅费3.8万元、维修费0.5万元、会议费0.5万元、公务用车运行维护费4.5、印刷费2万元、</w:t>
      </w:r>
      <w:r>
        <w:rPr>
          <w:rFonts w:ascii="仿宋_GB2312" w:eastAsia="仿宋_GB2312" w:hAnsi="仿宋_GB2312" w:cs="仿宋_GB2312" w:hint="eastAsia"/>
          <w:color w:val="000000"/>
          <w:sz w:val="32"/>
          <w:szCs w:val="32"/>
        </w:rPr>
        <w:lastRenderedPageBreak/>
        <w:t>培训费1.5万元、公务接待费1.5万元、工会经费4.75万元、其他业务费0.36万元），对比2020年增加9.57%，主要原因：新增人员。</w:t>
      </w:r>
    </w:p>
    <w:p w:rsidR="00425D0A" w:rsidRDefault="00C41E56">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四、“三公”经费情况及增减变化说明</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2021年</w:t>
      </w:r>
      <w:proofErr w:type="gramStart"/>
      <w:r>
        <w:rPr>
          <w:rFonts w:ascii="仿宋_GB2312" w:eastAsia="仿宋_GB2312" w:hAnsi="仿宋_GB2312" w:cs="仿宋_GB2312" w:hint="eastAsia"/>
          <w:color w:val="000000"/>
          <w:sz w:val="32"/>
          <w:szCs w:val="32"/>
        </w:rPr>
        <w:t>我部门</w:t>
      </w:r>
      <w:proofErr w:type="gramEnd"/>
      <w:r>
        <w:rPr>
          <w:rFonts w:ascii="仿宋_GB2312" w:eastAsia="仿宋_GB2312" w:hAnsi="仿宋_GB2312" w:cs="仿宋_GB2312" w:hint="eastAsia"/>
          <w:color w:val="000000"/>
          <w:sz w:val="32"/>
          <w:szCs w:val="32"/>
        </w:rPr>
        <w:t>“三公”经费预算安排6万元，</w:t>
      </w:r>
      <w:r>
        <w:rPr>
          <w:rFonts w:ascii="仿宋_GB2312" w:eastAsia="仿宋_GB2312" w:hint="eastAsia"/>
          <w:sz w:val="32"/>
          <w:szCs w:val="32"/>
        </w:rPr>
        <w:t>，与上年持平</w:t>
      </w:r>
      <w:r>
        <w:rPr>
          <w:rFonts w:ascii="仿宋_GB2312" w:eastAsia="仿宋_GB2312" w:hAnsi="仿宋_GB2312" w:cs="仿宋_GB2312" w:hint="eastAsia"/>
          <w:color w:val="000000"/>
          <w:sz w:val="32"/>
          <w:szCs w:val="32"/>
        </w:rPr>
        <w:t>。具体情况如下：</w:t>
      </w:r>
    </w:p>
    <w:p w:rsidR="00425D0A" w:rsidRDefault="00C41E56">
      <w:pPr>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发改局</w:t>
      </w:r>
      <w:proofErr w:type="gramEnd"/>
      <w:r>
        <w:rPr>
          <w:rFonts w:ascii="仿宋_GB2312" w:eastAsia="仿宋_GB2312" w:hAnsi="仿宋_GB2312" w:cs="仿宋_GB2312" w:hint="eastAsia"/>
          <w:color w:val="000000"/>
          <w:sz w:val="32"/>
          <w:szCs w:val="32"/>
        </w:rPr>
        <w:t>“三公”经费预算安排如下：</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（一）公务用车购置及运行费，共计安排4.5万元，与上年持平。</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1.公务用车购置安排0万元，与上年持平。</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2.公务用车运行维护经费安排4.5万元，与上年持平。</w:t>
      </w:r>
    </w:p>
    <w:p w:rsidR="00425D0A" w:rsidRDefault="00C41E5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（二）公务接待费。安排1.5万元，与上年持平。</w:t>
      </w:r>
    </w:p>
    <w:p w:rsidR="00425D0A" w:rsidRDefault="00C41E56">
      <w:pPr>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（三）因公出国（境）</w:t>
      </w:r>
      <w:proofErr w:type="gramStart"/>
      <w:r>
        <w:rPr>
          <w:rFonts w:ascii="仿宋_GB2312" w:eastAsia="仿宋_GB2312" w:hAnsi="仿宋_GB2312" w:cs="仿宋_GB2312" w:hint="eastAsia"/>
          <w:color w:val="000000"/>
          <w:sz w:val="32"/>
          <w:szCs w:val="32"/>
        </w:rPr>
        <w:t>费安排</w:t>
      </w:r>
      <w:proofErr w:type="gramEnd"/>
      <w:r>
        <w:rPr>
          <w:rFonts w:ascii="仿宋_GB2312" w:eastAsia="仿宋_GB2312" w:hAnsi="仿宋_GB2312" w:cs="仿宋_GB2312" w:hint="eastAsia"/>
          <w:color w:val="000000"/>
          <w:sz w:val="32"/>
          <w:szCs w:val="32"/>
        </w:rPr>
        <w:t>0万元，与上年持平。</w:t>
      </w:r>
    </w:p>
    <w:p w:rsidR="00425D0A" w:rsidRDefault="00C41E56">
      <w:pPr>
        <w:spacing w:line="560" w:lineRule="exact"/>
        <w:ind w:firstLineChars="200" w:firstLine="643"/>
        <w:rPr>
          <w:rFonts w:ascii="宋体" w:hAnsi="宋体"/>
          <w:b/>
          <w:sz w:val="32"/>
          <w:szCs w:val="32"/>
        </w:rPr>
      </w:pPr>
      <w:r>
        <w:rPr>
          <w:rFonts w:ascii="宋体" w:hAnsi="宋体" w:hint="eastAsia"/>
          <w:b/>
          <w:sz w:val="32"/>
          <w:szCs w:val="32"/>
        </w:rPr>
        <w:t>五、绩效信息</w:t>
      </w:r>
    </w:p>
    <w:p w:rsidR="00425D0A" w:rsidRDefault="00C41E56">
      <w:pPr>
        <w:widowControl/>
        <w:ind w:firstLineChars="200" w:firstLine="420"/>
        <w:jc w:val="left"/>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b/>
          <w:bCs/>
          <w:sz w:val="32"/>
          <w:szCs w:val="32"/>
        </w:rPr>
        <w:t>一、总体绩效目标</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TC </w:instrText>
      </w:r>
      <w:bookmarkStart w:id="0" w:name="_Toc42586638"/>
      <w:r>
        <w:rPr>
          <w:rFonts w:ascii="仿宋_GB2312" w:eastAsia="仿宋_GB2312" w:hAnsi="仿宋_GB2312" w:cs="仿宋_GB2312" w:hint="eastAsia"/>
          <w:sz w:val="32"/>
          <w:szCs w:val="32"/>
        </w:rPr>
        <w:instrText>总体绩效目标</w:instrText>
      </w:r>
      <w:bookmarkEnd w:id="0"/>
      <w:r>
        <w:rPr>
          <w:rFonts w:ascii="仿宋_GB2312" w:eastAsia="仿宋_GB2312" w:hAnsi="仿宋_GB2312" w:cs="仿宋_GB2312" w:hint="eastAsia"/>
          <w:sz w:val="32"/>
          <w:szCs w:val="32"/>
        </w:rPr>
        <w:instrText xml:space="preserve"> \f A \l 1 </w:instrText>
      </w:r>
      <w:r>
        <w:rPr>
          <w:rFonts w:ascii="仿宋_GB2312" w:eastAsia="仿宋_GB2312" w:hAnsi="仿宋_GB2312" w:cs="仿宋_GB2312" w:hint="eastAsia"/>
          <w:sz w:val="32"/>
          <w:szCs w:val="32"/>
        </w:rPr>
        <w:fldChar w:fldCharType="end"/>
      </w:r>
    </w:p>
    <w:p w:rsidR="00425D0A" w:rsidRDefault="00C41E5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2021年是高新区“十四五”规划的开局之年，是开启高新区高质量发展的关键之年，</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是高新区经济发展重要职能部门，做好2021年预算编制工作是确保高新区经济社会高质量发展的重要保障。为树立榜样、鼓励先进，按管委会统一安排部署，特设</w:t>
      </w:r>
      <w:proofErr w:type="gramStart"/>
      <w:r>
        <w:rPr>
          <w:rFonts w:ascii="仿宋_GB2312" w:eastAsia="仿宋_GB2312" w:hAnsi="仿宋_GB2312" w:cs="仿宋_GB2312" w:hint="eastAsia"/>
          <w:sz w:val="32"/>
          <w:szCs w:val="32"/>
        </w:rPr>
        <w:t>立突出</w:t>
      </w:r>
      <w:proofErr w:type="gramEnd"/>
      <w:r>
        <w:rPr>
          <w:rFonts w:ascii="仿宋_GB2312" w:eastAsia="仿宋_GB2312" w:hAnsi="仿宋_GB2312" w:cs="仿宋_GB2312" w:hint="eastAsia"/>
          <w:sz w:val="32"/>
          <w:szCs w:val="32"/>
        </w:rPr>
        <w:t>贡献奖，奖励在2020年度</w:t>
      </w:r>
      <w:r>
        <w:rPr>
          <w:rFonts w:ascii="仿宋_GB2312" w:eastAsia="仿宋_GB2312" w:hAnsi="仿宋_GB2312" w:cs="仿宋_GB2312" w:hint="eastAsia"/>
          <w:sz w:val="32"/>
          <w:szCs w:val="32"/>
        </w:rPr>
        <w:lastRenderedPageBreak/>
        <w:t>为高新区发展做出突出贡献的企业，以此激发企业积极性，提升高新区创业创新氛围。推进产业结构调整和转型升级，推进可持续发展战略，组织发展循环经济、全社会资源节约和综合利用；协调生态建设、能源资源节约和综合利用、环保产业和清洁生产促进、洁净</w:t>
      </w:r>
      <w:proofErr w:type="gramStart"/>
      <w:r>
        <w:rPr>
          <w:rFonts w:ascii="仿宋_GB2312" w:eastAsia="仿宋_GB2312" w:hAnsi="仿宋_GB2312" w:cs="仿宋_GB2312" w:hint="eastAsia"/>
          <w:sz w:val="32"/>
          <w:szCs w:val="32"/>
        </w:rPr>
        <w:t>煤推广</w:t>
      </w:r>
      <w:proofErr w:type="gramEnd"/>
      <w:r>
        <w:rPr>
          <w:rFonts w:ascii="仿宋_GB2312" w:eastAsia="仿宋_GB2312" w:hAnsi="仿宋_GB2312" w:cs="仿宋_GB2312" w:hint="eastAsia"/>
          <w:sz w:val="32"/>
          <w:szCs w:val="32"/>
        </w:rPr>
        <w:t>等相关工作；推进综合协调节能减排工作，利用专项资金对节能技改、重点用电行业（领域）实施引导和扶持；开展节能监察、监测，加强节能宣传培训，确保完成节能、销煤、</w:t>
      </w:r>
      <w:proofErr w:type="gramStart"/>
      <w:r>
        <w:rPr>
          <w:rFonts w:ascii="仿宋_GB2312" w:eastAsia="仿宋_GB2312" w:hAnsi="仿宋_GB2312" w:cs="仿宋_GB2312" w:hint="eastAsia"/>
          <w:sz w:val="32"/>
          <w:szCs w:val="32"/>
        </w:rPr>
        <w:t>降碳约束性</w:t>
      </w:r>
      <w:proofErr w:type="gramEnd"/>
      <w:r>
        <w:rPr>
          <w:rFonts w:ascii="仿宋_GB2312" w:eastAsia="仿宋_GB2312" w:hAnsi="仿宋_GB2312" w:cs="仿宋_GB2312" w:hint="eastAsia"/>
          <w:sz w:val="32"/>
          <w:szCs w:val="32"/>
        </w:rPr>
        <w:t>指标。为确保“双代”暂未覆盖的过渡区群众温暖过冬，按照市、区统一安排部署，将推行洁净型煤和专用炉具，为减轻群众负担，政府按标准给予补贴。统计调查，2021年，是全国第七次人口普查数据汇总阶段，为做好10年一次的人口普查工作，</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需支付“两员”工作并印制大量表格、文件，以确保人普工作顺利进行。高新区内铁路支线众多，铁路沿线环境安全监管工作是确保铁路正常运行的重要保障，为强化铁路沿线隐患排查、整治工作，为我区铁路正常运行保驾护航。</w:t>
      </w:r>
    </w:p>
    <w:p w:rsidR="00425D0A" w:rsidRDefault="00C41E56">
      <w:pPr>
        <w:spacing w:beforeLines="50" w:before="156" w:afterLines="50" w:after="156" w:line="580" w:lineRule="exact"/>
        <w:ind w:firstLine="629"/>
        <w:rPr>
          <w:rFonts w:ascii="黑体" w:eastAsia="黑体" w:hAnsi="黑体" w:cs="黑体"/>
          <w:sz w:val="32"/>
          <w:szCs w:val="32"/>
        </w:rPr>
      </w:pPr>
      <w:r>
        <w:rPr>
          <w:rFonts w:ascii="黑体" w:eastAsia="黑体" w:hAnsi="黑体" w:cs="黑体" w:hint="eastAsia"/>
          <w:sz w:val="32"/>
          <w:szCs w:val="32"/>
        </w:rPr>
        <w:t>二、分项绩效目标</w:t>
      </w:r>
    </w:p>
    <w:p w:rsidR="00425D0A" w:rsidRDefault="00C41E56">
      <w:pPr>
        <w:spacing w:line="580" w:lineRule="exact"/>
        <w:ind w:firstLine="63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w:t>
      </w:r>
      <w:r>
        <w:rPr>
          <w:rFonts w:ascii="仿宋_GB2312" w:eastAsia="仿宋_GB2312" w:hAnsi="仿宋_GB2312" w:cs="仿宋_GB2312" w:hint="eastAsia"/>
          <w:sz w:val="32"/>
          <w:szCs w:val="32"/>
        </w:rPr>
        <w:t>2020年全区突出贡献企业、人才表彰：2021年计划奖励30家企业、10名人才。奖励为纳税做出突出贡献的企业5家，每家奖励20万元，小计100万元；奖励为对外开放做出突出贡献的企业5家，每家奖励10万元，小计50万元；奖励为创业创新做出突出贡献的企业20家，每家</w:t>
      </w:r>
      <w:r>
        <w:rPr>
          <w:rFonts w:ascii="仿宋_GB2312" w:eastAsia="仿宋_GB2312" w:hAnsi="仿宋_GB2312" w:cs="仿宋_GB2312" w:hint="eastAsia"/>
          <w:sz w:val="32"/>
          <w:szCs w:val="32"/>
        </w:rPr>
        <w:lastRenderedPageBreak/>
        <w:t>奖励10万元，小计200万元；奖励创新人才10名，每名奖励10万元，小计100万元。合计450万元。</w:t>
      </w:r>
    </w:p>
    <w:p w:rsidR="00425D0A" w:rsidRDefault="00C41E56">
      <w:pPr>
        <w:widowControl/>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绩效目标：</w:t>
      </w:r>
      <w:r>
        <w:rPr>
          <w:rFonts w:ascii="仿宋_GB2312" w:eastAsia="仿宋_GB2312" w:hAnsi="仿宋_GB2312" w:cs="仿宋_GB2312" w:hint="eastAsia"/>
          <w:color w:val="000000"/>
          <w:kern w:val="0"/>
          <w:sz w:val="32"/>
          <w:szCs w:val="32"/>
        </w:rPr>
        <w:t>1.推动高新区高质量发展。2.表彰先进，树立榜样，推动高新区工作再上新台阶。</w:t>
      </w:r>
    </w:p>
    <w:p w:rsidR="00425D0A" w:rsidRDefault="00C41E56">
      <w:pPr>
        <w:spacing w:line="5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绩效指标：1.获奖企业在2021年获得上级奖励资金500万元以上。2.获奖企业在2021年获得省市级荣誉称号20个以上。</w:t>
      </w:r>
    </w:p>
    <w:p w:rsidR="00425D0A" w:rsidRDefault="00C41E56">
      <w:pPr>
        <w:spacing w:line="580" w:lineRule="exact"/>
        <w:ind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仿宋_GB2312" w:eastAsia="仿宋_GB2312" w:hAnsi="仿宋_GB2312" w:cs="仿宋_GB2312" w:hint="eastAsia"/>
          <w:sz w:val="32"/>
          <w:szCs w:val="32"/>
        </w:rPr>
        <w:t>洁净</w:t>
      </w:r>
      <w:proofErr w:type="gramStart"/>
      <w:r>
        <w:rPr>
          <w:rFonts w:ascii="仿宋_GB2312" w:eastAsia="仿宋_GB2312" w:hAnsi="仿宋_GB2312" w:cs="仿宋_GB2312" w:hint="eastAsia"/>
          <w:sz w:val="32"/>
          <w:szCs w:val="32"/>
        </w:rPr>
        <w:t>煤推广</w:t>
      </w:r>
      <w:proofErr w:type="gramEnd"/>
      <w:r>
        <w:rPr>
          <w:rFonts w:ascii="仿宋_GB2312" w:eastAsia="仿宋_GB2312" w:hAnsi="仿宋_GB2312" w:cs="仿宋_GB2312" w:hint="eastAsia"/>
          <w:sz w:val="32"/>
          <w:szCs w:val="32"/>
        </w:rPr>
        <w:t>区级补贴：2021-2022年高新区共涉及6个村（街道办2个村、</w:t>
      </w:r>
      <w:proofErr w:type="gramStart"/>
      <w:r>
        <w:rPr>
          <w:rFonts w:ascii="仿宋_GB2312" w:eastAsia="仿宋_GB2312" w:hAnsi="仿宋_GB2312" w:cs="仿宋_GB2312" w:hint="eastAsia"/>
          <w:sz w:val="32"/>
          <w:szCs w:val="32"/>
        </w:rPr>
        <w:t>三女河办</w:t>
      </w:r>
      <w:proofErr w:type="gramEnd"/>
      <w:r>
        <w:rPr>
          <w:rFonts w:ascii="仿宋_GB2312" w:eastAsia="仿宋_GB2312" w:hAnsi="仿宋_GB2312" w:cs="仿宋_GB2312" w:hint="eastAsia"/>
          <w:sz w:val="32"/>
          <w:szCs w:val="32"/>
        </w:rPr>
        <w:t>4个村），1831户，需求洁净型煤3118.5吨，区级补贴为694元/吨，合计220万元。</w:t>
      </w:r>
    </w:p>
    <w:p w:rsidR="00425D0A" w:rsidRDefault="00C41E56">
      <w:pPr>
        <w:spacing w:line="5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绩效目标：1.全面摸排农户型煤需求，确保农户在取暖季温暖清洁过冬。2.为确保供煤企业做好保供工作，第一时间将补贴资金拨付给供煤企业。</w:t>
      </w:r>
    </w:p>
    <w:p w:rsidR="00425D0A" w:rsidRDefault="00C41E56">
      <w:pPr>
        <w:spacing w:line="5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绩效指标：1.农户家家能温暖过冬，农户投诉率为零。2.型煤企业取暖季保有不低于设计产能5%的应急保供成品库存，确保完成保供任务。</w:t>
      </w:r>
    </w:p>
    <w:p w:rsidR="00425D0A" w:rsidRDefault="00C41E56">
      <w:pPr>
        <w:spacing w:line="580" w:lineRule="exact"/>
        <w:ind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w:t>
      </w:r>
      <w:r>
        <w:rPr>
          <w:rFonts w:ascii="仿宋_GB2312" w:eastAsia="仿宋_GB2312" w:hAnsi="仿宋_GB2312" w:cs="仿宋_GB2312" w:hint="eastAsia"/>
          <w:sz w:val="32"/>
          <w:szCs w:val="32"/>
        </w:rPr>
        <w:t>第七次全国人口普查：普查人员绩效费及保险50万元，办公费及印刷费10万元，合计60万元。</w:t>
      </w:r>
    </w:p>
    <w:p w:rsidR="00425D0A" w:rsidRDefault="00C41E56">
      <w:pPr>
        <w:spacing w:line="58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sz w:val="32"/>
          <w:szCs w:val="32"/>
        </w:rPr>
        <w:t>绩效目标：1</w:t>
      </w:r>
      <w:r>
        <w:rPr>
          <w:rFonts w:ascii="仿宋_GB2312" w:eastAsia="仿宋_GB2312" w:hAnsi="仿宋_GB2312" w:cs="仿宋_GB2312" w:hint="eastAsia"/>
          <w:b/>
          <w:bCs/>
          <w:sz w:val="32"/>
          <w:szCs w:val="32"/>
        </w:rPr>
        <w:t>.</w:t>
      </w:r>
      <w:r>
        <w:rPr>
          <w:rFonts w:ascii="仿宋_GB2312" w:eastAsia="仿宋_GB2312" w:hAnsi="仿宋_GB2312" w:cs="仿宋_GB2312" w:hint="eastAsia"/>
          <w:color w:val="000000"/>
          <w:sz w:val="32"/>
          <w:szCs w:val="32"/>
        </w:rPr>
        <w:t>全面普查我区人口总量、结构。2.进一步查实全区人口的基本情况。</w:t>
      </w:r>
    </w:p>
    <w:p w:rsidR="00425D0A" w:rsidRDefault="00C41E56">
      <w:pPr>
        <w:spacing w:line="58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绩效指标：1.全面完成高新区第七次全国人口普查工作任务。2.落实高新区人口相关数据。</w:t>
      </w:r>
    </w:p>
    <w:p w:rsidR="00425D0A" w:rsidRDefault="00C41E56">
      <w:pPr>
        <w:spacing w:line="5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三、规划目标保障措施</w:t>
      </w:r>
    </w:p>
    <w:p w:rsidR="00425D0A" w:rsidRDefault="00C41E56">
      <w:pPr>
        <w:spacing w:line="50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为谋划好2021年-2025年高新区经济社会发展工作，按照省市统一部署，2021年</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将委托有关专家、机构编制《高新区经济社会发展十四五规划》，按照上级要求需将编制工作经费纳入年度财政预算，实行专款专用。“十四五”规划编制工作涉及领域广、时间跨度大、工作任务重，各部门要加强组织领导，分工负责、形成合力，确保编制工作顺利进行。突出贡献奖纳入预算，及时发放到位，推动高新区高质量发展。第七次人口普查，进一步查实全区人口的基本情况。2020年开展第七次全国人口普查，我局将承担全区人口普查的具体组织实施，人口普查工作是一项庞大的社会系统工程，涉及范围广，参与部门多，技术要求高，工作难度大。</w:t>
      </w: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Default="00A27348" w:rsidP="00A27348">
      <w:pPr>
        <w:spacing w:line="500" w:lineRule="exact"/>
        <w:ind w:firstLineChars="200" w:firstLine="640"/>
        <w:jc w:val="left"/>
        <w:rPr>
          <w:rFonts w:ascii="仿宋_GB2312" w:eastAsia="仿宋_GB2312" w:hAnsi="仿宋_GB2312" w:cs="仿宋_GB2312" w:hint="eastAsia"/>
          <w:sz w:val="32"/>
          <w:szCs w:val="32"/>
        </w:rPr>
      </w:pPr>
    </w:p>
    <w:p w:rsidR="00A27348" w:rsidRPr="00A27348" w:rsidRDefault="00A27348" w:rsidP="00A27348">
      <w:pPr>
        <w:spacing w:line="500" w:lineRule="exact"/>
        <w:ind w:firstLineChars="200" w:firstLine="560"/>
        <w:jc w:val="left"/>
        <w:rPr>
          <w:rFonts w:eastAsia="方正仿宋_GBK"/>
          <w:sz w:val="28"/>
        </w:rPr>
      </w:pPr>
    </w:p>
    <w:p w:rsidR="00425D0A" w:rsidRDefault="00C41E56" w:rsidP="002B6E30">
      <w:pPr>
        <w:ind w:firstLineChars="1600" w:firstLine="4482"/>
        <w:jc w:val="left"/>
        <w:outlineLvl w:val="1"/>
        <w:rPr>
          <w:rFonts w:hAnsi="宋体"/>
          <w:b/>
          <w:sz w:val="28"/>
        </w:rPr>
      </w:pPr>
      <w:r>
        <w:rPr>
          <w:rFonts w:ascii="方正仿宋_GBK" w:eastAsia="方正仿宋_GBK" w:hint="eastAsia"/>
          <w:b/>
          <w:sz w:val="28"/>
        </w:rPr>
        <w:t>1、财政专项扶贫资金绩效目标表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 w:name="_Toc42586641"/>
      <w:r>
        <w:rPr>
          <w:rFonts w:ascii="方正仿宋_GBK" w:eastAsia="方正仿宋_GBK" w:hint="eastAsia"/>
          <w:b/>
          <w:sz w:val="28"/>
        </w:rPr>
        <w:instrText>1、财政专项扶贫资金绩效目标表</w:instrText>
      </w:r>
      <w:bookmarkEnd w:id="1"/>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000-9999-JSN-XN2D</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财政专项扶贫资金</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0.</w:t>
            </w:r>
            <w:r>
              <w:rPr>
                <w:rFonts w:ascii="方正书宋_GBK" w:eastAsia="方正书宋_GBK" w:hint="eastAsia"/>
              </w:rPr>
              <w:t>04</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0.</w:t>
            </w:r>
            <w:r>
              <w:rPr>
                <w:rFonts w:ascii="方正书宋_GBK" w:eastAsia="方正书宋_GBK" w:hint="eastAsia"/>
              </w:rPr>
              <w:t>04</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扶贫小额信贷贴息</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0</w:t>
            </w:r>
          </w:p>
        </w:tc>
        <w:tc>
          <w:tcPr>
            <w:tcW w:w="1587"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0</w:t>
            </w:r>
          </w:p>
        </w:tc>
        <w:tc>
          <w:tcPr>
            <w:tcW w:w="1304"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0</w:t>
            </w: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、按时发放</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、发放完成</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按时发放</w:t>
            </w:r>
            <w:r>
              <w:rPr>
                <w:rFonts w:ascii="方正书宋_GBK" w:eastAsia="方正书宋_GBK"/>
              </w:rPr>
              <w:t xml:space="preserve"> </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月底完成发放</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按时发放</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相关文件</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通过实施金融扶贫政策促进社会稳定水平逐步提高</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提高</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贫困户生活改善</w:t>
            </w:r>
            <w:r>
              <w:rPr>
                <w:rFonts w:ascii="方正书宋_GBK" w:eastAsia="方正书宋_GBK"/>
              </w:rPr>
              <w:t xml:space="preserve"> </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贫困户生活改善提高</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提高</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是否完成市</w:t>
            </w:r>
            <w:proofErr w:type="gramStart"/>
            <w:r>
              <w:rPr>
                <w:rFonts w:ascii="方正书宋_GBK" w:eastAsia="方正书宋_GBK" w:hint="eastAsia"/>
              </w:rPr>
              <w:t>打指标</w:t>
            </w:r>
            <w:proofErr w:type="gramEnd"/>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是否完成市</w:t>
            </w:r>
            <w:proofErr w:type="gramStart"/>
            <w:r>
              <w:rPr>
                <w:rFonts w:ascii="方正书宋_GBK" w:eastAsia="方正书宋_GBK" w:hint="eastAsia"/>
              </w:rPr>
              <w:t>打指标</w:t>
            </w:r>
            <w:proofErr w:type="gramEnd"/>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相关文件</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相关文件</w:t>
            </w:r>
          </w:p>
        </w:tc>
      </w:tr>
    </w:tbl>
    <w:p w:rsidR="00425D0A" w:rsidRDefault="00425D0A">
      <w:pPr>
        <w:spacing w:line="500" w:lineRule="exact"/>
        <w:ind w:firstLineChars="200" w:firstLine="560"/>
        <w:jc w:val="left"/>
        <w:rPr>
          <w:rFonts w:eastAsia="方正仿宋_GBK"/>
          <w:sz w:val="28"/>
        </w:rPr>
      </w:pPr>
    </w:p>
    <w:p w:rsidR="00425D0A" w:rsidRDefault="00425D0A" w:rsidP="002B6E30">
      <w:pPr>
        <w:ind w:firstLineChars="200" w:firstLine="560"/>
        <w:jc w:val="left"/>
        <w:outlineLvl w:val="1"/>
        <w:rPr>
          <w:rFonts w:ascii="方正仿宋_GBK" w:eastAsia="方正仿宋_GBK"/>
          <w:b/>
          <w:sz w:val="28"/>
        </w:rPr>
      </w:pPr>
    </w:p>
    <w:p w:rsidR="00425D0A" w:rsidRDefault="00C41E56" w:rsidP="002B6E30">
      <w:pPr>
        <w:ind w:firstLineChars="1500" w:firstLine="4202"/>
        <w:jc w:val="left"/>
        <w:outlineLvl w:val="1"/>
        <w:rPr>
          <w:rFonts w:hAnsi="宋体"/>
          <w:b/>
          <w:sz w:val="28"/>
        </w:rPr>
      </w:pPr>
      <w:r>
        <w:rPr>
          <w:rFonts w:ascii="方正仿宋_GBK" w:eastAsia="方正仿宋_GBK" w:hint="eastAsia"/>
          <w:b/>
          <w:sz w:val="28"/>
        </w:rPr>
        <w:t>2、普查、调查专项经费绩效目标表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42586643"/>
      <w:r>
        <w:rPr>
          <w:rFonts w:ascii="方正仿宋_GBK" w:eastAsia="方正仿宋_GBK" w:hint="eastAsia"/>
          <w:b/>
          <w:sz w:val="28"/>
        </w:rPr>
        <w:instrText>3、普查、调查专项经费绩效目标表</w:instrText>
      </w:r>
      <w:bookmarkEnd w:id="2"/>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000-9999-JSN-60RT</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普查、调查专项经费</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60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60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为做好第七次全国人口普查，全面掌握全区人口的基本情况。主要用途有：资料印刷、普查员报酬等。</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、全面普查我区人口总量、结构</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、进一步查实全区人口的基本情况</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统计失误率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抽样调查失误数占抽样调查总数的比率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调查对象覆盖率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选取样本数量占调研对象总量的比率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是否完成人口普查</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是否完成人口普查</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统计失误率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抽样调查失误数占抽样调查总数的比率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&lt;5%</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调查对象满意度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普查对象对工作的满意程度</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调查问卷</w:t>
            </w:r>
          </w:p>
        </w:tc>
      </w:tr>
    </w:tbl>
    <w:p w:rsidR="00425D0A" w:rsidRDefault="00425D0A">
      <w:pPr>
        <w:spacing w:line="500" w:lineRule="exact"/>
        <w:ind w:firstLineChars="200" w:firstLine="560"/>
        <w:jc w:val="left"/>
        <w:rPr>
          <w:rFonts w:eastAsia="方正仿宋_GBK"/>
          <w:sz w:val="28"/>
        </w:rPr>
      </w:pPr>
    </w:p>
    <w:p w:rsidR="00425D0A" w:rsidRDefault="00425D0A" w:rsidP="002B6E30">
      <w:pPr>
        <w:ind w:firstLineChars="200" w:firstLine="560"/>
        <w:jc w:val="left"/>
        <w:outlineLvl w:val="1"/>
        <w:rPr>
          <w:rFonts w:ascii="方正仿宋_GBK" w:eastAsia="方正仿宋_GBK"/>
          <w:b/>
          <w:sz w:val="28"/>
        </w:rPr>
      </w:pPr>
    </w:p>
    <w:p w:rsidR="00425D0A" w:rsidRDefault="00425D0A" w:rsidP="002B6E30">
      <w:pPr>
        <w:ind w:firstLineChars="200" w:firstLine="560"/>
        <w:jc w:val="left"/>
        <w:outlineLvl w:val="1"/>
        <w:rPr>
          <w:rFonts w:ascii="方正仿宋_GBK" w:eastAsia="方正仿宋_GBK"/>
          <w:b/>
          <w:sz w:val="28"/>
        </w:rPr>
      </w:pPr>
    </w:p>
    <w:p w:rsidR="00425D0A" w:rsidRDefault="00C41E56" w:rsidP="002B6E30">
      <w:pPr>
        <w:ind w:firstLineChars="1600" w:firstLine="4482"/>
        <w:jc w:val="left"/>
        <w:outlineLvl w:val="1"/>
        <w:rPr>
          <w:rFonts w:hAnsi="宋体"/>
          <w:b/>
          <w:sz w:val="28"/>
        </w:rPr>
      </w:pPr>
      <w:r>
        <w:rPr>
          <w:rFonts w:ascii="方正仿宋_GBK" w:eastAsia="方正仿宋_GBK" w:hint="eastAsia"/>
          <w:b/>
          <w:sz w:val="28"/>
        </w:rPr>
        <w:t>3、企业突出贡献奖绩效目标表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2586644"/>
      <w:r>
        <w:rPr>
          <w:rFonts w:ascii="方正仿宋_GBK" w:eastAsia="方正仿宋_GBK" w:hint="eastAsia"/>
          <w:b/>
          <w:sz w:val="28"/>
        </w:rPr>
        <w:instrText>4、企业突出贡献奖绩效目标表</w:instrText>
      </w:r>
      <w:bookmarkEnd w:id="3"/>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000-9999-JSN-40R6</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企业突出贡献奖</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450.00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450.00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奖励企业</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、推动高新区高质量发展。</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、表彰先进，树立榜样，推动高新区工作再上新台阶。</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获奖企业家数</w:t>
            </w:r>
            <w:r>
              <w:rPr>
                <w:rFonts w:ascii="方正书宋_GBK" w:eastAsia="方正书宋_GBK"/>
              </w:rPr>
              <w:t xml:space="preserve"> </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获奖企业家数</w:t>
            </w:r>
            <w:r>
              <w:rPr>
                <w:rFonts w:ascii="方正书宋_GBK" w:eastAsia="方正书宋_GBK"/>
              </w:rPr>
              <w:t xml:space="preserve"> </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家</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获奖项目数</w:t>
            </w:r>
            <w:r>
              <w:rPr>
                <w:rFonts w:ascii="方正书宋_GBK" w:eastAsia="方正书宋_GBK"/>
              </w:rPr>
              <w:t xml:space="preserve"> </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获得国家级、</w:t>
            </w:r>
            <w:proofErr w:type="gramStart"/>
            <w:r>
              <w:rPr>
                <w:rFonts w:ascii="方正书宋_GBK" w:eastAsia="方正书宋_GBK" w:hint="eastAsia"/>
              </w:rPr>
              <w:t>省级资金</w:t>
            </w:r>
            <w:proofErr w:type="gramEnd"/>
            <w:r>
              <w:rPr>
                <w:rFonts w:ascii="方正书宋_GBK" w:eastAsia="方正书宋_GBK" w:hint="eastAsia"/>
              </w:rPr>
              <w:t>支持项目数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个</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主营业务收入增涨</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主营业务收入增涨</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企业是否可持续创新或后续研发能力</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企业是否可持续创新或后续研发能力</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bl>
    <w:p w:rsidR="00425D0A" w:rsidRDefault="00425D0A" w:rsidP="002B6E30">
      <w:pPr>
        <w:ind w:firstLineChars="200" w:firstLine="560"/>
        <w:jc w:val="left"/>
        <w:outlineLvl w:val="1"/>
        <w:rPr>
          <w:rFonts w:ascii="方正仿宋_GBK" w:eastAsia="方正仿宋_GBK"/>
          <w:b/>
          <w:sz w:val="28"/>
        </w:rPr>
      </w:pPr>
      <w:bookmarkStart w:id="4" w:name="_GoBack"/>
      <w:bookmarkEnd w:id="4"/>
    </w:p>
    <w:p w:rsidR="00425D0A" w:rsidRDefault="00C41E56" w:rsidP="002B6E30">
      <w:pPr>
        <w:ind w:firstLineChars="1000" w:firstLine="2801"/>
        <w:jc w:val="left"/>
        <w:outlineLvl w:val="1"/>
        <w:rPr>
          <w:rFonts w:hAnsi="宋体"/>
          <w:b/>
          <w:sz w:val="28"/>
        </w:rPr>
      </w:pPr>
      <w:r>
        <w:rPr>
          <w:rFonts w:ascii="方正仿宋_GBK" w:eastAsia="方正仿宋_GBK" w:hint="eastAsia"/>
          <w:b/>
          <w:sz w:val="28"/>
        </w:rPr>
        <w:t>4、打击非法集资集中宣传绩效目标表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2586645"/>
      <w:r>
        <w:rPr>
          <w:rFonts w:ascii="方正仿宋_GBK" w:eastAsia="方正仿宋_GBK" w:hint="eastAsia"/>
          <w:b/>
          <w:sz w:val="28"/>
        </w:rPr>
        <w:instrText>1、2016年度建成区洁净型煤专用炉具补贴资金绩效目标表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107-0601-YCN-PZ2D</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打击非法集资集中宣传</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3.00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3.00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打击非法集资集中宣传。</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、每月组织一次防范非法集资宣传活动。</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、有效防范非法集资案件发生，维护金融秩序。</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防范非法集资宣传</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每月开展一次非法集资集中宣传活动</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≥12次</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宣传覆盖面</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推出更多群众喜闻乐见的宣传产品，扩大宣传覆盖面。</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全区范围宣传</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宣传效果</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有效遏制非法集资案件发生，维护经济金融秩序和社会稳定。</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不断加大对打击和处置非法集资的宣传力度，维护经济金融秩序和社会稳定。</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服务群众满意度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达到预算考核标准</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达到预算考核标准</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bl>
    <w:p w:rsidR="00425D0A" w:rsidRDefault="00425D0A">
      <w:pPr>
        <w:spacing w:line="300" w:lineRule="exact"/>
        <w:ind w:firstLineChars="200" w:firstLine="420"/>
        <w:jc w:val="left"/>
      </w:pPr>
    </w:p>
    <w:p w:rsidR="00425D0A" w:rsidRDefault="00425D0A">
      <w:pPr>
        <w:spacing w:line="300" w:lineRule="exact"/>
        <w:ind w:firstLineChars="200" w:firstLine="420"/>
        <w:jc w:val="left"/>
      </w:pPr>
    </w:p>
    <w:p w:rsidR="00425D0A" w:rsidRDefault="00425D0A">
      <w:pPr>
        <w:spacing w:line="300" w:lineRule="exact"/>
        <w:ind w:firstLineChars="200" w:firstLine="420"/>
        <w:jc w:val="left"/>
      </w:pPr>
    </w:p>
    <w:p w:rsidR="00425D0A" w:rsidRDefault="00425D0A" w:rsidP="002B6E30">
      <w:pPr>
        <w:ind w:firstLineChars="200" w:firstLine="560"/>
        <w:jc w:val="left"/>
        <w:outlineLvl w:val="1"/>
        <w:rPr>
          <w:rFonts w:ascii="方正仿宋_GBK" w:eastAsia="方正仿宋_GBK"/>
          <w:b/>
          <w:sz w:val="28"/>
        </w:rPr>
      </w:pPr>
    </w:p>
    <w:p w:rsidR="00425D0A" w:rsidRDefault="00C41E56" w:rsidP="002B6E30">
      <w:pPr>
        <w:ind w:firstLineChars="1100" w:firstLine="3082"/>
        <w:jc w:val="left"/>
        <w:outlineLvl w:val="1"/>
        <w:rPr>
          <w:rFonts w:hAnsi="宋体"/>
          <w:b/>
          <w:sz w:val="28"/>
        </w:rPr>
      </w:pPr>
      <w:r>
        <w:rPr>
          <w:rFonts w:ascii="方正仿宋_GBK" w:eastAsia="方正仿宋_GBK" w:hint="eastAsia"/>
          <w:b/>
          <w:sz w:val="28"/>
        </w:rPr>
        <w:t>5、2019-2020年洁净</w:t>
      </w:r>
      <w:proofErr w:type="gramStart"/>
      <w:r>
        <w:rPr>
          <w:rFonts w:ascii="方正仿宋_GBK" w:eastAsia="方正仿宋_GBK" w:hint="eastAsia"/>
          <w:b/>
          <w:sz w:val="28"/>
        </w:rPr>
        <w:t>煤财政</w:t>
      </w:r>
      <w:proofErr w:type="gramEnd"/>
      <w:r>
        <w:rPr>
          <w:rFonts w:ascii="方正仿宋_GBK" w:eastAsia="方正仿宋_GBK" w:hint="eastAsia"/>
          <w:b/>
          <w:sz w:val="28"/>
        </w:rPr>
        <w:t>补助资金绩效目标表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2586646"/>
      <w:r>
        <w:rPr>
          <w:rFonts w:ascii="方正仿宋_GBK" w:eastAsia="方正仿宋_GBK" w:hint="eastAsia"/>
          <w:b/>
          <w:sz w:val="28"/>
        </w:rPr>
        <w:instrText>2、2019-2020年洁净煤财政补助资金绩效目标表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107-0601-YCN-DPNH</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洁净</w:t>
            </w:r>
            <w:proofErr w:type="gramStart"/>
            <w:r>
              <w:rPr>
                <w:rFonts w:ascii="方正书宋_GBK" w:eastAsia="方正书宋_GBK" w:hint="eastAsia"/>
              </w:rPr>
              <w:t>煤推广</w:t>
            </w:r>
            <w:proofErr w:type="gramEnd"/>
            <w:r>
              <w:rPr>
                <w:rFonts w:ascii="方正书宋_GBK" w:eastAsia="方正书宋_GBK" w:hint="eastAsia"/>
              </w:rPr>
              <w:t>区级补贴</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220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220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按照省市文件要求，配套做好洁净型煤推广补助资金。</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、百姓温暖过冬。</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、清洁取暖保卫蓝天。</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完成推广率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完成推广率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是否完成上级部门下达任务</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是否完成上级部门下达任务</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降低居民支出</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降低居民支出</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使用洁净型煤比率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使用洁净型煤比率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使用满意度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燃烧、取暖效果</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bl>
    <w:p w:rsidR="00425D0A" w:rsidRDefault="00425D0A">
      <w:pPr>
        <w:spacing w:line="300" w:lineRule="exact"/>
        <w:ind w:firstLineChars="200" w:firstLine="420"/>
        <w:jc w:val="left"/>
      </w:pPr>
    </w:p>
    <w:p w:rsidR="00425D0A" w:rsidRDefault="00425D0A">
      <w:pPr>
        <w:spacing w:line="300" w:lineRule="exact"/>
        <w:ind w:firstLineChars="200" w:firstLine="420"/>
        <w:jc w:val="left"/>
      </w:pPr>
    </w:p>
    <w:p w:rsidR="00425D0A" w:rsidRDefault="00425D0A" w:rsidP="002B6E30">
      <w:pPr>
        <w:ind w:firstLineChars="200" w:firstLine="560"/>
        <w:jc w:val="left"/>
        <w:outlineLvl w:val="1"/>
        <w:rPr>
          <w:rFonts w:ascii="方正仿宋_GBK" w:eastAsia="方正仿宋_GBK"/>
          <w:b/>
          <w:sz w:val="28"/>
        </w:rPr>
      </w:pPr>
    </w:p>
    <w:p w:rsidR="00425D0A" w:rsidRDefault="00C41E56" w:rsidP="002B6E30">
      <w:pPr>
        <w:ind w:firstLineChars="1300" w:firstLine="3642"/>
        <w:jc w:val="left"/>
        <w:outlineLvl w:val="1"/>
        <w:rPr>
          <w:rFonts w:hAnsi="宋体"/>
          <w:b/>
          <w:sz w:val="28"/>
        </w:rPr>
      </w:pPr>
      <w:r>
        <w:rPr>
          <w:rFonts w:ascii="方正仿宋_GBK" w:eastAsia="方正仿宋_GBK" w:hint="eastAsia"/>
          <w:b/>
          <w:sz w:val="28"/>
        </w:rPr>
        <w:t>6、市重点</w:t>
      </w:r>
      <w:proofErr w:type="gramStart"/>
      <w:r>
        <w:rPr>
          <w:rFonts w:ascii="方正仿宋_GBK" w:eastAsia="方正仿宋_GBK" w:hint="eastAsia"/>
          <w:b/>
          <w:sz w:val="28"/>
        </w:rPr>
        <w:t>项目月</w:t>
      </w:r>
      <w:proofErr w:type="gramEnd"/>
      <w:r>
        <w:rPr>
          <w:rFonts w:ascii="方正仿宋_GBK" w:eastAsia="方正仿宋_GBK" w:hint="eastAsia"/>
          <w:b/>
          <w:sz w:val="28"/>
        </w:rPr>
        <w:t>督导视频拍摄费用绩效目标表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2586647"/>
      <w:r>
        <w:rPr>
          <w:rFonts w:ascii="方正仿宋_GBK" w:eastAsia="方正仿宋_GBK" w:hint="eastAsia"/>
          <w:b/>
          <w:sz w:val="28"/>
        </w:rPr>
        <w:instrText>3、市重点项目月督导视频拍摄费用绩效目标表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107-0601-YCN-9XYV</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市重点</w:t>
            </w:r>
            <w:proofErr w:type="gramStart"/>
            <w:r>
              <w:rPr>
                <w:rFonts w:ascii="方正书宋_GBK" w:eastAsia="方正书宋_GBK" w:hint="eastAsia"/>
              </w:rPr>
              <w:t>项目月</w:t>
            </w:r>
            <w:proofErr w:type="gramEnd"/>
            <w:r>
              <w:rPr>
                <w:rFonts w:ascii="方正书宋_GBK" w:eastAsia="方正书宋_GBK" w:hint="eastAsia"/>
              </w:rPr>
              <w:t>督导视频拍摄费用</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对获得省、市、国家专项资金支持的项目进行定期或不定期的过程督导评估，以推进项目近摄尽早竣工验收。</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w:t>
            </w:r>
          </w:p>
        </w:tc>
        <w:tc>
          <w:tcPr>
            <w:tcW w:w="1587"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、确保国家资金合理合</w:t>
            </w:r>
            <w:proofErr w:type="gramStart"/>
            <w:r>
              <w:rPr>
                <w:rFonts w:ascii="方正书宋_GBK" w:eastAsia="方正书宋_GBK" w:hint="eastAsia"/>
              </w:rPr>
              <w:t>规</w:t>
            </w:r>
            <w:proofErr w:type="gramEnd"/>
            <w:r>
              <w:rPr>
                <w:rFonts w:ascii="方正书宋_GBK" w:eastAsia="方正书宋_GBK" w:hint="eastAsia"/>
              </w:rPr>
              <w:t>使用</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、督导项目建设，达到预期效益。</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项目资金</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项目资金到位率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评估督导</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评估督导覆盖率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督导检查</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督导检查次数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督导检查问题</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督导检查问题整改率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年专项开工</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年专项开工率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督导检查</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举办督导业务培训次数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r>
              <w:rPr>
                <w:rFonts w:ascii="方正书宋_GBK" w:eastAsia="方正书宋_GBK"/>
              </w:rPr>
              <w:t xml:space="preserve"> </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省市相关文件</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评估督导</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督导评估对象对工作满意程度</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调查问卷</w:t>
            </w:r>
          </w:p>
        </w:tc>
      </w:tr>
    </w:tbl>
    <w:p w:rsidR="00425D0A" w:rsidRDefault="00425D0A">
      <w:pPr>
        <w:spacing w:line="300" w:lineRule="exact"/>
        <w:ind w:firstLineChars="200" w:firstLine="420"/>
        <w:jc w:val="left"/>
        <w:sectPr w:rsidR="00425D0A">
          <w:pgSz w:w="16839" w:h="11907" w:orient="landscape"/>
          <w:pgMar w:top="1304" w:right="1984" w:bottom="1304" w:left="1134" w:header="851" w:footer="992" w:gutter="0"/>
          <w:cols w:space="425"/>
          <w:docGrid w:type="lines" w:linePitch="312"/>
        </w:sectPr>
      </w:pPr>
    </w:p>
    <w:p w:rsidR="00425D0A" w:rsidRDefault="00C41E56" w:rsidP="002B6E30">
      <w:pPr>
        <w:ind w:firstLineChars="1000" w:firstLine="2801"/>
        <w:jc w:val="left"/>
        <w:outlineLvl w:val="1"/>
        <w:rPr>
          <w:rFonts w:hAnsi="宋体"/>
          <w:b/>
          <w:sz w:val="28"/>
        </w:rPr>
      </w:pPr>
      <w:r>
        <w:rPr>
          <w:rFonts w:ascii="方正仿宋_GBK" w:eastAsia="方正仿宋_GBK" w:hint="eastAsia"/>
          <w:b/>
          <w:sz w:val="28"/>
        </w:rPr>
        <w:lastRenderedPageBreak/>
        <w:t>7、项目规划编制、评审、监管等费用绩效目标表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42586648"/>
      <w:r>
        <w:rPr>
          <w:rFonts w:ascii="方正仿宋_GBK" w:eastAsia="方正仿宋_GBK" w:hint="eastAsia"/>
          <w:b/>
          <w:sz w:val="28"/>
        </w:rPr>
        <w:instrText>4、项目规划编制、评审、监管及\“十四五\”规划费用绩效目标表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107-0401-YBN-OU62</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项目规划编制、评审、监管等费用</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申报国家新型工业产业示范基地、省级智能装备制造基地、产业集群等重大项目。</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、更加科学规范的制定产业规划方案。</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、合理有效的利用资源配置。</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产业结构是否得到优化</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产业结构是否得到优化</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国家省市政策措施</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检查覆盖率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实际开展监督检查的对象数量占编辑对象总数的比率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国家省市政策措施</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编制覆盖率</w:t>
            </w:r>
          </w:p>
          <w:p w:rsidR="00425D0A" w:rsidRDefault="00425D0A">
            <w:pPr>
              <w:spacing w:line="300" w:lineRule="exact"/>
              <w:jc w:val="left"/>
              <w:rPr>
                <w:rFonts w:ascii="方正书宋_GBK" w:eastAsia="方正书宋_GBK"/>
              </w:rPr>
            </w:pP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规划编制涉及高新区经济和社会发展各方面的比率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国家省市政策措施</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检查建议采纳率</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被采纳的</w:t>
            </w:r>
            <w:proofErr w:type="gramStart"/>
            <w:r>
              <w:rPr>
                <w:rFonts w:ascii="方正书宋_GBK" w:eastAsia="方正书宋_GBK" w:hint="eastAsia"/>
              </w:rPr>
              <w:t>建议占</w:t>
            </w:r>
            <w:proofErr w:type="gramEnd"/>
            <w:r>
              <w:rPr>
                <w:rFonts w:ascii="方正书宋_GBK" w:eastAsia="方正书宋_GBK" w:hint="eastAsia"/>
              </w:rPr>
              <w:t>全部规划编制建议的比率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国家省市政策措施</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企业利润是否得到提高</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企业利润是否得到提高</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国家省市政策措施</w:t>
            </w:r>
          </w:p>
        </w:tc>
      </w:tr>
    </w:tbl>
    <w:p w:rsidR="00425D0A" w:rsidRDefault="00425D0A">
      <w:pPr>
        <w:spacing w:line="300" w:lineRule="exact"/>
        <w:jc w:val="left"/>
        <w:sectPr w:rsidR="00425D0A">
          <w:pgSz w:w="16839" w:h="11907" w:orient="landscape"/>
          <w:pgMar w:top="1304" w:right="1984" w:bottom="1304" w:left="1134" w:header="851" w:footer="992" w:gutter="0"/>
          <w:cols w:space="425"/>
          <w:docGrid w:type="lines" w:linePitch="312"/>
        </w:sectPr>
      </w:pPr>
    </w:p>
    <w:p w:rsidR="00425D0A" w:rsidRDefault="00425D0A">
      <w:pPr>
        <w:spacing w:line="500" w:lineRule="exact"/>
        <w:jc w:val="left"/>
        <w:rPr>
          <w:rFonts w:eastAsia="方正仿宋_GBK"/>
          <w:sz w:val="28"/>
        </w:rPr>
      </w:pPr>
    </w:p>
    <w:p w:rsidR="00425D0A" w:rsidRDefault="00C41E56" w:rsidP="002B6E30">
      <w:pPr>
        <w:ind w:firstLineChars="1000" w:firstLine="2801"/>
        <w:jc w:val="left"/>
        <w:outlineLvl w:val="1"/>
        <w:rPr>
          <w:rFonts w:hAnsi="宋体"/>
          <w:b/>
          <w:sz w:val="28"/>
        </w:rPr>
      </w:pPr>
      <w:r>
        <w:rPr>
          <w:rFonts w:ascii="方正仿宋_GBK" w:eastAsia="方正仿宋_GBK" w:hint="eastAsia"/>
          <w:b/>
          <w:sz w:val="28"/>
        </w:rPr>
        <w:t>8、隐患排查经费绩效目标表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4、项目规划编制、评审、监管及\“十四五\”规划费用绩效目标表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425D0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单位：万元</w:t>
            </w:r>
          </w:p>
        </w:tc>
      </w:tr>
      <w:tr w:rsidR="00425D0A">
        <w:trPr>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107-0401-YBN-OU62</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隐患排查经费</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425D0A" w:rsidRDefault="00425D0A">
            <w:pPr>
              <w:spacing w:line="300" w:lineRule="exact"/>
              <w:jc w:val="left"/>
              <w:rPr>
                <w:rFonts w:ascii="方正书宋_GBK" w:eastAsia="方正书宋_GBK"/>
              </w:rPr>
            </w:pPr>
          </w:p>
        </w:tc>
      </w:tr>
      <w:tr w:rsidR="00425D0A">
        <w:trPr>
          <w:trHeight w:val="369"/>
          <w:jc w:val="center"/>
        </w:trPr>
        <w:tc>
          <w:tcPr>
            <w:tcW w:w="1134" w:type="dxa"/>
            <w:vMerge/>
            <w:shd w:val="clear" w:color="auto" w:fill="auto"/>
            <w:vAlign w:val="center"/>
          </w:tcPr>
          <w:p w:rsidR="00425D0A" w:rsidRDefault="00425D0A">
            <w:pPr>
              <w:spacing w:line="300" w:lineRule="exact"/>
              <w:jc w:val="left"/>
              <w:outlineLvl w:val="1"/>
            </w:pPr>
          </w:p>
        </w:tc>
        <w:tc>
          <w:tcPr>
            <w:tcW w:w="8278" w:type="dxa"/>
            <w:gridSpan w:val="6"/>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由于局内只有一辆工作用车，工作涉及发改、工信、统计、金融等诸多工作，各部门都要用车，当遇到紧急突发情况，不能及时赶到现场处置，为关节局内用车压力，需购买服务。</w:t>
            </w:r>
          </w:p>
        </w:tc>
      </w:tr>
      <w:tr w:rsidR="00425D0A">
        <w:trPr>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25D0A">
        <w:trPr>
          <w:trHeight w:val="369"/>
          <w:jc w:val="center"/>
        </w:trPr>
        <w:tc>
          <w:tcPr>
            <w:tcW w:w="1134" w:type="dxa"/>
            <w:vMerge/>
            <w:tcBorders>
              <w:bottom w:val="single" w:sz="6" w:space="0" w:color="000000"/>
            </w:tcBorders>
            <w:shd w:val="clear" w:color="auto" w:fill="auto"/>
            <w:vAlign w:val="center"/>
          </w:tcPr>
          <w:p w:rsidR="00425D0A" w:rsidRDefault="00425D0A">
            <w:pPr>
              <w:spacing w:line="300" w:lineRule="exact"/>
              <w:jc w:val="left"/>
              <w:outlineLvl w:val="1"/>
            </w:pPr>
          </w:p>
        </w:tc>
        <w:tc>
          <w:tcPr>
            <w:tcW w:w="2410" w:type="dxa"/>
            <w:gridSpan w:val="2"/>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425D0A" w:rsidRDefault="00425D0A">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100.00</w:t>
            </w:r>
          </w:p>
        </w:tc>
      </w:tr>
      <w:tr w:rsidR="00425D0A">
        <w:trPr>
          <w:trHeight w:val="369"/>
          <w:jc w:val="center"/>
        </w:trPr>
        <w:tc>
          <w:tcPr>
            <w:tcW w:w="1134" w:type="dxa"/>
            <w:tcBorders>
              <w:bottom w:val="nil"/>
            </w:tcBorders>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、确保区内铁路沿线环境安全。</w:t>
            </w:r>
          </w:p>
          <w:p w:rsidR="00425D0A" w:rsidRDefault="00C41E56">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、顺利完成市达隐患整改任务。</w:t>
            </w:r>
          </w:p>
        </w:tc>
      </w:tr>
    </w:tbl>
    <w:p w:rsidR="00425D0A" w:rsidRDefault="00C41E56">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425D0A">
        <w:trPr>
          <w:cantSplit/>
          <w:trHeight w:val="397"/>
          <w:tblHeader/>
          <w:jc w:val="center"/>
        </w:trPr>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指标值确定依据</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车辆租赁</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保证业务开展，租赁车辆</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1辆</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准确定位</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迅速到达铁路沿线安全隐患点位</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提高工作处置效率</w:t>
            </w:r>
          </w:p>
          <w:p w:rsidR="00425D0A" w:rsidRDefault="00425D0A">
            <w:pPr>
              <w:spacing w:line="300" w:lineRule="exact"/>
              <w:jc w:val="left"/>
              <w:rPr>
                <w:rFonts w:ascii="方正书宋_GBK" w:eastAsia="方正书宋_GBK"/>
              </w:rPr>
            </w:pP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减少寒暑假突发事件及日常工作的处置时间</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val="restart"/>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安全保障</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保证辖区内铁路沿线不出安全隐患</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vMerge/>
            <w:shd w:val="clear" w:color="auto" w:fill="auto"/>
            <w:vAlign w:val="center"/>
          </w:tcPr>
          <w:p w:rsidR="00425D0A" w:rsidRDefault="00425D0A">
            <w:pPr>
              <w:spacing w:line="300" w:lineRule="exact"/>
              <w:jc w:val="center"/>
              <w:rPr>
                <w:rFonts w:ascii="方正书宋_GBK" w:eastAsia="方正书宋_GBK"/>
              </w:rPr>
            </w:pP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是否保障铁路正常运行</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是否保障铁路沿线正常运行</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r w:rsidR="00425D0A">
        <w:trPr>
          <w:cantSplit/>
          <w:trHeight w:val="369"/>
          <w:jc w:val="center"/>
        </w:trPr>
        <w:tc>
          <w:tcPr>
            <w:tcW w:w="113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使用满意度</w:t>
            </w:r>
          </w:p>
        </w:tc>
        <w:tc>
          <w:tcPr>
            <w:tcW w:w="289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上级部门对工作的满意度</w:t>
            </w:r>
          </w:p>
        </w:tc>
        <w:tc>
          <w:tcPr>
            <w:tcW w:w="12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工作经验</w:t>
            </w:r>
          </w:p>
        </w:tc>
      </w:tr>
    </w:tbl>
    <w:p w:rsidR="00425D0A" w:rsidRDefault="00425D0A">
      <w:pPr>
        <w:spacing w:line="500" w:lineRule="exact"/>
        <w:jc w:val="left"/>
        <w:rPr>
          <w:rFonts w:eastAsia="方正仿宋_GBK"/>
          <w:sz w:val="28"/>
        </w:rPr>
      </w:pPr>
    </w:p>
    <w:p w:rsidR="00425D0A" w:rsidRDefault="00425D0A">
      <w:pPr>
        <w:spacing w:line="560" w:lineRule="exact"/>
        <w:ind w:firstLineChars="200" w:firstLine="643"/>
        <w:rPr>
          <w:rFonts w:ascii="宋体" w:hAnsi="宋体"/>
          <w:b/>
          <w:sz w:val="32"/>
          <w:szCs w:val="32"/>
        </w:rPr>
      </w:pPr>
    </w:p>
    <w:p w:rsidR="00425D0A" w:rsidRDefault="00C41E56">
      <w:pPr>
        <w:jc w:val="center"/>
        <w:outlineLvl w:val="0"/>
        <w:rPr>
          <w:rFonts w:ascii="方正小标宋_GBK" w:eastAsia="方正小标宋_GBK"/>
          <w:color w:val="FFFFFF"/>
          <w:sz w:val="32"/>
        </w:rPr>
      </w:pPr>
      <w:bookmarkStart w:id="9" w:name="_Toc767981"/>
      <w:r>
        <w:rPr>
          <w:rFonts w:ascii="方正小标宋_GBK" w:eastAsia="方正小标宋_GBK" w:hint="eastAsia"/>
          <w:sz w:val="32"/>
        </w:rPr>
        <w:t>部门职责-工作活动绩效目标</w:t>
      </w:r>
      <w:r>
        <w:rPr>
          <w:rStyle w:val="a9"/>
          <w:rFonts w:ascii="方正小标宋_GBK" w:eastAsia="方正小标宋_GBK"/>
          <w:color w:val="FFFFFF"/>
          <w:sz w:val="32"/>
        </w:rPr>
        <w:footnoteReference w:customMarkFollows="1" w:id="1"/>
        <w:sym w:font="Symbol" w:char="F020"/>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425D0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425D0A" w:rsidRDefault="00425D0A">
            <w:pPr>
              <w:spacing w:line="300" w:lineRule="exact"/>
              <w:jc w:val="left"/>
              <w:rPr>
                <w:rFonts w:ascii="方正小标宋_GBK" w:eastAsia="方正小标宋_GBK"/>
                <w:sz w:val="24"/>
              </w:rPr>
            </w:pPr>
          </w:p>
        </w:tc>
        <w:tc>
          <w:tcPr>
            <w:tcW w:w="2948" w:type="dxa"/>
            <w:gridSpan w:val="4"/>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sz w:val="24"/>
              </w:rPr>
            </w:pPr>
            <w:r>
              <w:rPr>
                <w:rFonts w:ascii="方正书宋_GBK" w:eastAsia="方正书宋_GBK" w:hint="eastAsia"/>
                <w:sz w:val="24"/>
              </w:rPr>
              <w:t>单位：万元</w:t>
            </w:r>
          </w:p>
        </w:tc>
      </w:tr>
      <w:tr w:rsidR="00425D0A">
        <w:trPr>
          <w:trHeight w:val="227"/>
          <w:tblHeader/>
          <w:jc w:val="center"/>
        </w:trPr>
        <w:tc>
          <w:tcPr>
            <w:tcW w:w="2341"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评价标准</w:t>
            </w:r>
          </w:p>
        </w:tc>
      </w:tr>
      <w:tr w:rsidR="00425D0A">
        <w:trPr>
          <w:trHeight w:val="227"/>
          <w:tblHeader/>
          <w:jc w:val="center"/>
        </w:trPr>
        <w:tc>
          <w:tcPr>
            <w:tcW w:w="2341" w:type="dxa"/>
            <w:vMerge/>
            <w:shd w:val="clear" w:color="auto" w:fill="auto"/>
            <w:vAlign w:val="center"/>
          </w:tcPr>
          <w:p w:rsidR="00425D0A" w:rsidRDefault="00425D0A">
            <w:pPr>
              <w:spacing w:line="300" w:lineRule="exact"/>
              <w:jc w:val="left"/>
              <w:outlineLvl w:val="0"/>
            </w:pPr>
          </w:p>
        </w:tc>
        <w:tc>
          <w:tcPr>
            <w:tcW w:w="1276" w:type="dxa"/>
            <w:vMerge/>
            <w:shd w:val="clear" w:color="auto" w:fill="auto"/>
            <w:vAlign w:val="center"/>
          </w:tcPr>
          <w:p w:rsidR="00425D0A" w:rsidRDefault="00425D0A">
            <w:pPr>
              <w:spacing w:line="300" w:lineRule="exact"/>
              <w:jc w:val="left"/>
              <w:outlineLvl w:val="0"/>
            </w:pPr>
          </w:p>
        </w:tc>
        <w:tc>
          <w:tcPr>
            <w:tcW w:w="2976" w:type="dxa"/>
            <w:vMerge/>
            <w:shd w:val="clear" w:color="auto" w:fill="auto"/>
            <w:vAlign w:val="center"/>
          </w:tcPr>
          <w:p w:rsidR="00425D0A" w:rsidRDefault="00425D0A">
            <w:pPr>
              <w:spacing w:line="300" w:lineRule="exact"/>
              <w:jc w:val="left"/>
              <w:outlineLvl w:val="0"/>
            </w:pPr>
          </w:p>
        </w:tc>
        <w:tc>
          <w:tcPr>
            <w:tcW w:w="2976" w:type="dxa"/>
            <w:vMerge/>
            <w:shd w:val="clear" w:color="auto" w:fill="auto"/>
            <w:vAlign w:val="center"/>
          </w:tcPr>
          <w:p w:rsidR="00425D0A" w:rsidRDefault="00425D0A">
            <w:pPr>
              <w:spacing w:line="300" w:lineRule="exact"/>
              <w:jc w:val="left"/>
              <w:outlineLvl w:val="0"/>
            </w:pPr>
          </w:p>
        </w:tc>
        <w:tc>
          <w:tcPr>
            <w:tcW w:w="1417" w:type="dxa"/>
            <w:vMerge/>
            <w:shd w:val="clear" w:color="auto" w:fill="auto"/>
            <w:vAlign w:val="center"/>
          </w:tcPr>
          <w:p w:rsidR="00425D0A" w:rsidRDefault="00425D0A">
            <w:pPr>
              <w:spacing w:line="300" w:lineRule="exact"/>
              <w:jc w:val="left"/>
              <w:outlineLvl w:val="0"/>
            </w:pPr>
          </w:p>
        </w:tc>
        <w:tc>
          <w:tcPr>
            <w:tcW w:w="73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差</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一、组织编制经济社会发展规划和计划</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组织拟订本级经济社会发展规划。</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增强规划和计划的前瞻性、科学性、可操作性；规划目标全面、先进、可行；组织落实措施得力，调度有序。</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、经济社会发展中长期规划编制</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组织拟定本级经济社会发展中长期规划统筹协调县级专项规划和区域规划。</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各类经济社会发展中长期规划编制完成率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重点领域与区域经济社会规划编制完成率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专项规划编制完成率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二、组织全区改革开放和经济技术合作</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研究全区经济体制改革，组织指导和综合协调推进经济体制改革。</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研究全区经济体制改革和对外开放的重大问题，组织拟订综合性经济体制改革和对外开放方案。</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、利用外资和境外投资管理</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研究本级利用外资、境外投资和国外贷款工作；组织开展对外经贸洽谈和招商活动，组织项目谋划发布、洽谈等活动。</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力争重点领域和关键环节改革取得积极进展；促进全县城镇居民人均可支配收入增长和新增就业目标的实现。协调推进</w:t>
            </w:r>
            <w:r>
              <w:rPr>
                <w:rFonts w:ascii="方正书宋_GBK" w:eastAsia="方正书宋_GBK" w:hint="eastAsia"/>
              </w:rPr>
              <w:lastRenderedPageBreak/>
              <w:t>文化、教育、体育、卫生、养老、社会救助等基本公共服务体系建设，促进全县社会公共服务均等化。推进全县统一的信用信息数据库和共享、公示平台。</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境外投资规模增长率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&lt;6%</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推进全县社会信用体系</w:t>
            </w:r>
            <w:r>
              <w:rPr>
                <w:rFonts w:ascii="方正书宋_GBK" w:eastAsia="方正书宋_GBK" w:hint="eastAsia"/>
              </w:rPr>
              <w:lastRenderedPageBreak/>
              <w:t>建设</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完成指标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较好完成</w:t>
            </w:r>
            <w:r>
              <w:rPr>
                <w:rFonts w:ascii="方正书宋_GBK" w:eastAsia="方正书宋_GBK" w:hint="eastAsia"/>
              </w:rPr>
              <w:lastRenderedPageBreak/>
              <w:t>指标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基本完成</w:t>
            </w:r>
            <w:r>
              <w:rPr>
                <w:rFonts w:ascii="方正书宋_GBK" w:eastAsia="方正书宋_GBK" w:hint="eastAsia"/>
              </w:rPr>
              <w:lastRenderedPageBreak/>
              <w:t>指标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较差完成</w:t>
            </w:r>
            <w:r>
              <w:rPr>
                <w:rFonts w:ascii="方正书宋_GBK" w:eastAsia="方正书宋_GBK" w:hint="eastAsia"/>
              </w:rPr>
              <w:lastRenderedPageBreak/>
              <w:t>指标</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实际利用外资规模增长率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公共服务均等化评估结果</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实现规划目标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较好完成规划目标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基本完成规划目标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未制订</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三、促进县级区域经济发展</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研究提出区域经济协调发展、加快城镇化发展的政策建议；负责区域经济合作统筹协调。</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促进沿海地区实现率先发展</w:t>
            </w:r>
            <w:r>
              <w:rPr>
                <w:rFonts w:ascii="方正书宋_GBK" w:eastAsia="方正书宋_GBK"/>
              </w:rPr>
              <w:t>,</w:t>
            </w:r>
            <w:r>
              <w:rPr>
                <w:rFonts w:ascii="方正书宋_GBK" w:eastAsia="方正书宋_GBK" w:hint="eastAsia"/>
              </w:rPr>
              <w:t>推动京津冀协同发展。</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、推动京津冀协同发展</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配合国家首都经济圈发展规划，做好与国家规划的有效衔接；组织争取国家政策、资金等支持。</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加强区域经济发展管理工作，提高县域经济发展水平；开展农业资源可持续发展和高效利用试验示范工作。</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重点项目建设数量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区域经济可持续发展规划实施完成情况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全部如期完成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1</w:t>
            </w:r>
            <w:r>
              <w:rPr>
                <w:rFonts w:ascii="方正书宋_GBK" w:eastAsia="方正书宋_GBK" w:hint="eastAsia"/>
              </w:rPr>
              <w:t>项未能如期完成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2</w:t>
            </w:r>
            <w:r>
              <w:rPr>
                <w:rFonts w:ascii="方正书宋_GBK" w:eastAsia="方正书宋_GBK" w:hint="eastAsia"/>
              </w:rPr>
              <w:t>项未能如期完成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2</w:t>
            </w:r>
            <w:r>
              <w:rPr>
                <w:rFonts w:ascii="方正书宋_GBK" w:eastAsia="方正书宋_GBK" w:hint="eastAsia"/>
              </w:rPr>
              <w:t>项以上超过规定时间</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项目完工数量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&lt;2</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四、推进产业结构调整和转型升级</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组织实施综合性产业政策，负责协调县级第一、二、三产业发展，推进经济结构战略性调整。按照经济和社会发展要求，引导产业升级和转型，支持重点领域和行业建设。</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有效引导行业健康发展，提升全县产业和行业竞争力。</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、促进节能降耗、资源综合利用和生态建</w:t>
            </w:r>
            <w:r>
              <w:rPr>
                <w:rFonts w:ascii="方正书宋_GBK" w:eastAsia="方正书宋_GBK" w:hint="eastAsia"/>
                <w:b/>
              </w:rPr>
              <w:lastRenderedPageBreak/>
              <w:t>设</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推进可持续发展战略，组织发展循环经济、全社会资源节约</w:t>
            </w:r>
            <w:r>
              <w:rPr>
                <w:rFonts w:ascii="方正书宋_GBK" w:eastAsia="方正书宋_GBK" w:hint="eastAsia"/>
              </w:rPr>
              <w:lastRenderedPageBreak/>
              <w:t>和综合利用；协调生态建设、能源资源节约和综合利用、环保产业和清洁生产促进等工作；推进综合协调节能减排工作，利用专项资金对节能技改、合同能源管理、重点用电行业（领域）和项目电力需求</w:t>
            </w:r>
            <w:proofErr w:type="gramStart"/>
            <w:r>
              <w:rPr>
                <w:rFonts w:ascii="方正书宋_GBK" w:eastAsia="方正书宋_GBK" w:hint="eastAsia"/>
              </w:rPr>
              <w:t>侧管理</w:t>
            </w:r>
            <w:proofErr w:type="gramEnd"/>
            <w:r>
              <w:rPr>
                <w:rFonts w:ascii="方正书宋_GBK" w:eastAsia="方正书宋_GBK" w:hint="eastAsia"/>
              </w:rPr>
              <w:t>实施引导和扶持；开展节能监察、监测，加强节能宣传培训，建立碳排放报告、核算、考核</w:t>
            </w:r>
            <w:proofErr w:type="gramStart"/>
            <w:r>
              <w:rPr>
                <w:rFonts w:ascii="方正书宋_GBK" w:eastAsia="方正书宋_GBK" w:hint="eastAsia"/>
              </w:rPr>
              <w:t>及碳排</w:t>
            </w:r>
            <w:proofErr w:type="gramEnd"/>
            <w:r>
              <w:rPr>
                <w:rFonts w:ascii="方正书宋_GBK" w:eastAsia="方正书宋_GBK" w:hint="eastAsia"/>
              </w:rPr>
              <w:t>放权交易制度，确保完成节能、削煤、</w:t>
            </w:r>
            <w:proofErr w:type="gramStart"/>
            <w:r>
              <w:rPr>
                <w:rFonts w:ascii="方正书宋_GBK" w:eastAsia="方正书宋_GBK" w:hint="eastAsia"/>
              </w:rPr>
              <w:t>降碳约束性</w:t>
            </w:r>
            <w:proofErr w:type="gramEnd"/>
            <w:r>
              <w:rPr>
                <w:rFonts w:ascii="方正书宋_GBK" w:eastAsia="方正书宋_GBK" w:hint="eastAsia"/>
              </w:rPr>
              <w:t>指标；加强散装水泥、新型墙</w:t>
            </w:r>
            <w:proofErr w:type="gramStart"/>
            <w:r>
              <w:rPr>
                <w:rFonts w:ascii="方正书宋_GBK" w:eastAsia="方正书宋_GBK" w:hint="eastAsia"/>
              </w:rPr>
              <w:t>体材</w:t>
            </w:r>
            <w:proofErr w:type="gramEnd"/>
            <w:r>
              <w:rPr>
                <w:rFonts w:ascii="方正书宋_GBK" w:eastAsia="方正书宋_GBK" w:hint="eastAsia"/>
              </w:rPr>
              <w:t>料和冶金矿产资源管理。</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推进企业产业结构调整和转型升级</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研发具体模块</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个</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用户数量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万家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千家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千家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千家</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用户覆盖规模</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50%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五、发展和改革政务管理</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保障发展改革一般性日常业务开展和机关事务的基本运转。</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保障发展改革一般性日常业务开展和机关事务的基本运转。</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负责本级依法必须招标项目的招标投标公告发布、方案核准以及评标专家库、招标代理机构等实施监督管理；按照县政府政策要求，加强行业协会管理和指导，负责县级行业协会发展规划、布局调整、相关政策制定、监督和协调管理，组织实施县级政府购买行业协会服务的管理。</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招投标管理制度完善，操作实施规范，应依法必须招投标项目覆盖全面</w:t>
            </w:r>
            <w:r>
              <w:rPr>
                <w:rFonts w:ascii="方正书宋_GBK" w:eastAsia="方正书宋_GBK"/>
              </w:rPr>
              <w:t>,</w:t>
            </w:r>
            <w:r>
              <w:rPr>
                <w:rFonts w:ascii="方正书宋_GBK" w:eastAsia="方正书宋_GBK" w:hint="eastAsia"/>
              </w:rPr>
              <w:t>保障发展改革工作正常开展</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文件档案管理</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档案整理齐全</w:t>
            </w: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档案未整理</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文件收发及时程度</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及时收发</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80%-90%</w:t>
            </w:r>
            <w:r>
              <w:rPr>
                <w:rFonts w:ascii="方正书宋_GBK" w:eastAsia="方正书宋_GBK" w:hint="eastAsia"/>
              </w:rPr>
              <w:t>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六、支持新型工业化发展</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组织全区工业技术改造工作，推进企业技术创新体系建设。</w:t>
            </w:r>
            <w:r>
              <w:rPr>
                <w:rFonts w:ascii="方正书宋_GBK" w:eastAsia="方正书宋_GBK" w:hint="eastAsia"/>
              </w:rPr>
              <w:lastRenderedPageBreak/>
              <w:t>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支持工业转型升级</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支持工业技术改造，扶持企业技术创新，促进工业节能减排与资源综合利用，推动企业兼并重组，指导工业设计与制造融合发展，协调推进工业强县、制造强县建设，做好工业运行监测分析、预警，加强工业行业质量管理。</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改造提升全县传统产业水平，调整产业结构，转变经济发展方式。</w:t>
            </w:r>
          </w:p>
          <w:p w:rsidR="00425D0A" w:rsidRDefault="00425D0A">
            <w:pPr>
              <w:spacing w:line="300" w:lineRule="exact"/>
              <w:jc w:val="left"/>
              <w:rPr>
                <w:rFonts w:ascii="方正书宋_GBK" w:eastAsia="方正书宋_GBK"/>
              </w:rPr>
            </w:pPr>
          </w:p>
          <w:p w:rsidR="00425D0A" w:rsidRDefault="00C41E56">
            <w:pPr>
              <w:spacing w:line="300" w:lineRule="exact"/>
              <w:jc w:val="left"/>
              <w:rPr>
                <w:rFonts w:ascii="方正书宋_GBK" w:eastAsia="方正书宋_GBK"/>
              </w:rPr>
            </w:pPr>
            <w:r>
              <w:rPr>
                <w:rFonts w:ascii="方正书宋_GBK" w:eastAsia="方正书宋_GBK" w:hint="eastAsia"/>
              </w:rPr>
              <w:t>完善工业企业技术创新体系，提升工业企业技术创新能力。</w:t>
            </w:r>
          </w:p>
          <w:p w:rsidR="00425D0A" w:rsidRDefault="00C41E56">
            <w:pPr>
              <w:spacing w:line="300" w:lineRule="exact"/>
              <w:jc w:val="left"/>
              <w:rPr>
                <w:rFonts w:ascii="方正书宋_GBK" w:eastAsia="方正书宋_GBK"/>
              </w:rPr>
            </w:pPr>
            <w:r>
              <w:rPr>
                <w:rFonts w:ascii="方正书宋_GBK" w:eastAsia="方正书宋_GBK" w:hint="eastAsia"/>
              </w:rPr>
              <w:t>推动工业企业节能降耗减排，提升资源综合利用。</w:t>
            </w:r>
          </w:p>
          <w:p w:rsidR="00425D0A" w:rsidRDefault="00C41E56">
            <w:pPr>
              <w:spacing w:line="300" w:lineRule="exact"/>
              <w:jc w:val="left"/>
              <w:rPr>
                <w:rFonts w:ascii="方正书宋_GBK" w:eastAsia="方正书宋_GBK"/>
              </w:rPr>
            </w:pPr>
            <w:r>
              <w:rPr>
                <w:rFonts w:ascii="方正书宋_GBK" w:eastAsia="方正书宋_GBK" w:hint="eastAsia"/>
              </w:rPr>
              <w:t>提升产业信息化水平，增强企业综合竞争力</w:t>
            </w:r>
          </w:p>
          <w:p w:rsidR="00425D0A" w:rsidRDefault="00C41E56">
            <w:pPr>
              <w:spacing w:line="300" w:lineRule="exact"/>
              <w:jc w:val="left"/>
              <w:rPr>
                <w:rFonts w:ascii="方正书宋_GBK" w:eastAsia="方正书宋_GBK"/>
              </w:rPr>
            </w:pPr>
            <w:r>
              <w:rPr>
                <w:rFonts w:ascii="方正书宋_GBK" w:eastAsia="方正书宋_GBK" w:hint="eastAsia"/>
              </w:rPr>
              <w:t>加强企业质量管理，构建工业产品质量和品牌发展长效机制。</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规模以上工业企业全员劳动生产率年均增速</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战略新兴产业工业增加值</w:t>
            </w:r>
            <w:proofErr w:type="gramStart"/>
            <w:r>
              <w:rPr>
                <w:rFonts w:ascii="方正书宋_GBK" w:eastAsia="方正书宋_GBK" w:hint="eastAsia"/>
              </w:rPr>
              <w:t>占规模</w:t>
            </w:r>
            <w:proofErr w:type="gramEnd"/>
            <w:r>
              <w:rPr>
                <w:rFonts w:ascii="方正书宋_GBK" w:eastAsia="方正书宋_GBK" w:hint="eastAsia"/>
              </w:rPr>
              <w:t>以上工业增加值比重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全县实施技术改造的项目数量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&lt;5</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proofErr w:type="gramStart"/>
            <w:r>
              <w:rPr>
                <w:rFonts w:ascii="方正书宋_GBK" w:eastAsia="方正书宋_GBK" w:hint="eastAsia"/>
              </w:rPr>
              <w:t>规</w:t>
            </w:r>
            <w:proofErr w:type="gramEnd"/>
            <w:r>
              <w:rPr>
                <w:rFonts w:ascii="方正书宋_GBK" w:eastAsia="方正书宋_GBK" w:hint="eastAsia"/>
              </w:rPr>
              <w:t>上工业企业新产品销售收入占主营业务收入比重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7.7%</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7.1%</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&lt;7.1%</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规模以上工业万元增加值能耗比</w:t>
            </w:r>
            <w:r>
              <w:rPr>
                <w:rFonts w:ascii="方正书宋_GBK" w:eastAsia="方正书宋_GBK"/>
              </w:rPr>
              <w:t>2015</w:t>
            </w:r>
            <w:r>
              <w:rPr>
                <w:rFonts w:ascii="方正书宋_GBK" w:eastAsia="方正书宋_GBK" w:hint="eastAsia"/>
              </w:rPr>
              <w:t>年下降比率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&lt;4%</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在关键工序中制造装备数控化率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&lt;20%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制造业增加值率较上一</w:t>
            </w:r>
            <w:r>
              <w:rPr>
                <w:rFonts w:ascii="方正书宋_GBK" w:eastAsia="方正书宋_GBK" w:hint="eastAsia"/>
              </w:rPr>
              <w:lastRenderedPageBreak/>
              <w:t>年度的提高情况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1%</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&lt;0.5%</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规模以上工业企业全员劳动生产率年平均增速</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&lt;4.5%</w:t>
            </w: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、扶持企业技术创新淘汰落后产能</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组织实施全区工业行业技术基础工作，加快以企业为主体的技术创新体系建设。指导全区工业行业淘汰落后产能和化解过剩产能工作，制定下达年度淘汰落后和过剩产能计划并组织实施，开展监督检查。</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扶持企业技术创新，淘汰落后产能</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开展工业企业技术创新项目计划</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组织企业完成新产品鉴定工作</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开展工业企业研发机构认定工作</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七、实施工业和信息化运行监测管理</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监测分析全县工业运行；负责全县钢铁、石化、建材、装备、纺织、医药、轻工食品、电子信息、软件信息服务业等工业行业管理。</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提升行业管理水平，促进行业健康发展</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、组织开展工业和信息化对外交流与合作</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开展对外经济交流与合作，指导和推动工业企业参加展洽活动，积极开拓国内、国外市场，促进贸易成交和技术交流，追踪前沿动态。</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提升产业信息化水平</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信息化项目审核率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&lt;60%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年度任务完成率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信息服务类型</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种</w:t>
            </w: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、指导工业行业安全生产、应急管理</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指导全县工业加强安全管理和重点行业排查治理隐患，负责工业安全生产信息管理和宣传</w:t>
            </w:r>
            <w:r>
              <w:rPr>
                <w:rFonts w:ascii="方正书宋_GBK" w:eastAsia="方正书宋_GBK" w:hint="eastAsia"/>
              </w:rPr>
              <w:lastRenderedPageBreak/>
              <w:t>教育工作，负责烟花爆竹企业的新建、扩建、改建审批等；负责应急管理、医药储备、产业安全和国防动员相关工作。</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保障全县网络信息安全，确保不发生重特大网络信息安全事件。</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网站监测覆盖率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&lt;75%</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应急和重大</w:t>
            </w:r>
            <w:r>
              <w:rPr>
                <w:rFonts w:ascii="方正书宋_GBK" w:eastAsia="方正书宋_GBK" w:hint="eastAsia"/>
              </w:rPr>
              <w:lastRenderedPageBreak/>
              <w:t>事件有效处理率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&lt;100</w:t>
            </w:r>
            <w:r>
              <w:rPr>
                <w:rFonts w:ascii="方正书宋_GBK" w:eastAsia="方正书宋_GBK"/>
              </w:rPr>
              <w:lastRenderedPageBreak/>
              <w:t>%</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研发具体模块</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个</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个</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八、促进中小企业和民营经济发展</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加强对中小</w:t>
            </w:r>
            <w:proofErr w:type="gramStart"/>
            <w:r>
              <w:rPr>
                <w:rFonts w:ascii="方正书宋_GBK" w:eastAsia="方正书宋_GBK" w:hint="eastAsia"/>
              </w:rPr>
              <w:t>微企业</w:t>
            </w:r>
            <w:proofErr w:type="gramEnd"/>
            <w:r>
              <w:rPr>
                <w:rFonts w:ascii="方正书宋_GBK" w:eastAsia="方正书宋_GBK" w:hint="eastAsia"/>
              </w:rPr>
              <w:t>和民营经济的宏观指导、综合协调，优化发展环境，激活市场主体，破解要素制约，强化公共服务，加强督导、检查和考核，提高民营经济和中小</w:t>
            </w:r>
            <w:proofErr w:type="gramStart"/>
            <w:r>
              <w:rPr>
                <w:rFonts w:ascii="方正书宋_GBK" w:eastAsia="方正书宋_GBK" w:hint="eastAsia"/>
              </w:rPr>
              <w:t>微企业</w:t>
            </w:r>
            <w:proofErr w:type="gramEnd"/>
            <w:r>
              <w:rPr>
                <w:rFonts w:ascii="方正书宋_GBK" w:eastAsia="方正书宋_GBK" w:hint="eastAsia"/>
              </w:rPr>
              <w:t>发展质量和水平。</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推动中小</w:t>
            </w:r>
            <w:proofErr w:type="gramStart"/>
            <w:r>
              <w:rPr>
                <w:rFonts w:ascii="方正书宋_GBK" w:eastAsia="方正书宋_GBK" w:hint="eastAsia"/>
              </w:rPr>
              <w:t>微企业</w:t>
            </w:r>
            <w:proofErr w:type="gramEnd"/>
            <w:r>
              <w:rPr>
                <w:rFonts w:ascii="方正书宋_GBK" w:eastAsia="方正书宋_GBK" w:hint="eastAsia"/>
              </w:rPr>
              <w:t>和民营经济持续、健康发展</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w:t>
            </w:r>
            <w:proofErr w:type="gramStart"/>
            <w:r>
              <w:rPr>
                <w:rFonts w:ascii="方正书宋_GBK" w:eastAsia="方正书宋_GBK" w:hint="eastAsia"/>
                <w:b/>
              </w:rPr>
              <w:t>中小和</w:t>
            </w:r>
            <w:proofErr w:type="gramEnd"/>
            <w:r>
              <w:rPr>
                <w:rFonts w:ascii="方正书宋_GBK" w:eastAsia="方正书宋_GBK" w:hint="eastAsia"/>
                <w:b/>
              </w:rPr>
              <w:t>民营企业公共服务体系建设</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推动</w:t>
            </w:r>
            <w:proofErr w:type="gramStart"/>
            <w:r>
              <w:rPr>
                <w:rFonts w:ascii="方正书宋_GBK" w:eastAsia="方正书宋_GBK" w:hint="eastAsia"/>
              </w:rPr>
              <w:t>中小和</w:t>
            </w:r>
            <w:proofErr w:type="gramEnd"/>
            <w:r>
              <w:rPr>
                <w:rFonts w:ascii="方正书宋_GBK" w:eastAsia="方正书宋_GBK" w:hint="eastAsia"/>
              </w:rPr>
              <w:t>民营企业公共服务平台网络建设，为中小企业提供融资担保（包括金融机构风险补偿）、人才引进与培养、诚信评价、法律服务等公共服务。</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推动中小</w:t>
            </w:r>
            <w:proofErr w:type="gramStart"/>
            <w:r>
              <w:rPr>
                <w:rFonts w:ascii="方正书宋_GBK" w:eastAsia="方正书宋_GBK" w:hint="eastAsia"/>
              </w:rPr>
              <w:t>微企业</w:t>
            </w:r>
            <w:proofErr w:type="gramEnd"/>
            <w:r>
              <w:rPr>
                <w:rFonts w:ascii="方正书宋_GBK" w:eastAsia="方正书宋_GBK" w:hint="eastAsia"/>
              </w:rPr>
              <w:t>和民营经济持续、健康发展</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平台网络服务企业新增数量（</w:t>
            </w:r>
            <w:proofErr w:type="gramStart"/>
            <w:r>
              <w:rPr>
                <w:rFonts w:ascii="方正书宋_GBK" w:eastAsia="方正书宋_GBK" w:hint="eastAsia"/>
              </w:rPr>
              <w:t>个</w:t>
            </w:r>
            <w:proofErr w:type="gramEnd"/>
            <w:r>
              <w:rPr>
                <w:rFonts w:ascii="方正书宋_GBK" w:eastAsia="方正书宋_GBK" w:hint="eastAsia"/>
              </w:rPr>
              <w:t>）</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&lt;20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监测点上报率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&lt;80%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规模以上工业增加值（</w:t>
            </w:r>
            <w:r>
              <w:rPr>
                <w:rFonts w:ascii="方正书宋_GBK" w:eastAsia="方正书宋_GBK"/>
              </w:rPr>
              <w:t>%</w:t>
            </w:r>
            <w:r>
              <w:rPr>
                <w:rFonts w:ascii="方正书宋_GBK" w:eastAsia="方正书宋_GBK" w:hint="eastAsia"/>
              </w:rPr>
              <w:t>）</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九、工信政务管理</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负责系统（内部）综合业务管理和机关（内部）综合事务管理。</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提升工业和信息化综合事务管理水平。</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w:t>
            </w:r>
            <w:r>
              <w:rPr>
                <w:rFonts w:ascii="方正书宋_GBK" w:eastAsia="方正书宋_GBK" w:hint="eastAsia"/>
              </w:rPr>
              <w:lastRenderedPageBreak/>
              <w:t>重大专项项目，工业和信息化专家管理，相关领导小组办公室工作，</w:t>
            </w:r>
            <w:proofErr w:type="gramStart"/>
            <w:r>
              <w:rPr>
                <w:rFonts w:ascii="方正书宋_GBK" w:eastAsia="方正书宋_GBK" w:hint="eastAsia"/>
              </w:rPr>
              <w:t>开展政银合作</w:t>
            </w:r>
            <w:proofErr w:type="gramEnd"/>
            <w:r>
              <w:rPr>
                <w:rFonts w:ascii="方正书宋_GBK" w:eastAsia="方正书宋_GBK" w:hint="eastAsia"/>
              </w:rPr>
              <w:t>，职业技能鉴定以及全县履行禁止化学武器公约和专项资金监管等工作。</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完善工业和信息化体系建设，培育专业化人才，提升工业和信息化水平。</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组织企业完成职业技能鉴定培训工作。</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&lt;5</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申报国家、</w:t>
            </w:r>
            <w:r>
              <w:rPr>
                <w:rFonts w:ascii="方正书宋_GBK" w:eastAsia="方正书宋_GBK" w:hint="eastAsia"/>
              </w:rPr>
              <w:lastRenderedPageBreak/>
              <w:t>省、市级工业和信息化项目数量。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10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&lt;1</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lastRenderedPageBreak/>
              <w:t>十、国民经济核算</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在全区开展</w:t>
            </w:r>
            <w:r>
              <w:rPr>
                <w:rFonts w:ascii="方正书宋_GBK" w:eastAsia="方正书宋_GBK"/>
              </w:rPr>
              <w:t>GDP</w:t>
            </w:r>
            <w:r>
              <w:rPr>
                <w:rFonts w:ascii="方正书宋_GBK" w:eastAsia="方正书宋_GBK" w:hint="eastAsia"/>
              </w:rPr>
              <w:t>核算、资产负债核算、资金流量核算工作。</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完成全区年度数据的测算审核认定工作</w:t>
            </w:r>
            <w:r>
              <w:rPr>
                <w:rFonts w:ascii="方正书宋_GBK" w:eastAsia="方正书宋_GBK"/>
              </w:rPr>
              <w:t>;</w:t>
            </w:r>
            <w:r>
              <w:rPr>
                <w:rFonts w:ascii="方正书宋_GBK" w:eastAsia="方正书宋_GBK" w:hint="eastAsia"/>
              </w:rPr>
              <w:t>完成必要分析，对相关经济决策提供重要依据。</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、国民经济核算</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贯彻执行国家国民经济核算制度，组织实施全区国民经济核算制度和投入产出调查，核算全县生产总值，整理、测算和提供国民经济核算资料，监督管理全县国民经济核算工作。</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完成全区年度、季度数据的测算审核认定工作；完成必要分析，对相关经济决策提供重要依据。</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调查样本数据的代表性。样本的选取应涵盖所有的分类数据范围。</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已完成的专项统计任务数占全部任务数的比率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年内培训调查人员占所有调查人员的比重</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统计信息、调研报告受到区领导批示或被采用的数量</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十一、统计调查</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组织国情国力普查和工业、农</w:t>
            </w:r>
            <w:r>
              <w:rPr>
                <w:rFonts w:ascii="方正书宋_GBK" w:eastAsia="方正书宋_GBK" w:hint="eastAsia"/>
              </w:rPr>
              <w:lastRenderedPageBreak/>
              <w:t>业、社会、教育、节能、卫生等涉及相关行业的专项统计调查监测，收集、整理统计数据，提供咨询建议。</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研究制定资料开发应用计划，</w:t>
            </w:r>
            <w:r>
              <w:rPr>
                <w:rFonts w:ascii="方正书宋_GBK" w:eastAsia="方正书宋_GBK" w:hint="eastAsia"/>
              </w:rPr>
              <w:lastRenderedPageBreak/>
              <w:t>进行业务培训，组织开展深层次课题研究，发布普查主要数据公报，完成普查工作总结和表彰。</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、统计数据采集调查</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根据部门职责及《中华人民共和国统计法》和国家统计局、县政府有关文件要求，组织实施涉及相关行业数据的采集及统计调查。</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保障高新区统计专用网络和统计数据库系统运行安全平稳，保证统计数据的顺利报送汇总。</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调查对象覆盖率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普查统计完成率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业务培训覆盖率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统计信息采用量</w:t>
            </w:r>
            <w:r>
              <w:rPr>
                <w:rFonts w:ascii="方正书宋_GBK" w:eastAsia="方正书宋_GBK"/>
              </w:rPr>
              <w:t>(</w:t>
            </w:r>
            <w:r>
              <w:rPr>
                <w:rFonts w:ascii="方正书宋_GBK" w:eastAsia="方正书宋_GBK" w:hint="eastAsia"/>
              </w:rPr>
              <w:t>篇</w:t>
            </w:r>
            <w:r>
              <w:rPr>
                <w:rFonts w:ascii="方正书宋_GBK" w:eastAsia="方正书宋_GBK"/>
              </w:rPr>
              <w:t>)</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调查对象覆盖率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专项统计完成率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业务培训覆盖率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统计信息采用量</w:t>
            </w:r>
            <w:r>
              <w:rPr>
                <w:rFonts w:ascii="方正书宋_GBK" w:eastAsia="方正书宋_GBK"/>
              </w:rPr>
              <w:t>(</w:t>
            </w:r>
            <w:r>
              <w:rPr>
                <w:rFonts w:ascii="方正书宋_GBK" w:eastAsia="方正书宋_GBK" w:hint="eastAsia"/>
              </w:rPr>
              <w:t>篇</w:t>
            </w:r>
            <w:r>
              <w:rPr>
                <w:rFonts w:ascii="方正书宋_GBK" w:eastAsia="方正书宋_GBK"/>
              </w:rPr>
              <w:t>)</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统计信息化系统正常运转率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统计信息化系统建设完成率</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92%</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&lt;92%</w:t>
            </w: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、企业上市培训会、企业上市专题学习活动</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w:t>
            </w:r>
            <w:r>
              <w:rPr>
                <w:rFonts w:ascii="方正书宋_GBK" w:eastAsia="方正书宋_GBK"/>
              </w:rPr>
              <w:t>2</w:t>
            </w:r>
            <w:r>
              <w:rPr>
                <w:rFonts w:ascii="方正书宋_GBK" w:eastAsia="方正书宋_GBK" w:hint="eastAsia"/>
              </w:rPr>
              <w:t>次高层次、高水平的企业上市培训会，组织</w:t>
            </w:r>
            <w:r>
              <w:rPr>
                <w:rFonts w:ascii="方正书宋_GBK" w:eastAsia="方正书宋_GBK"/>
              </w:rPr>
              <w:t>1</w:t>
            </w:r>
            <w:r>
              <w:rPr>
                <w:rFonts w:ascii="方正书宋_GBK" w:eastAsia="方正书宋_GBK" w:hint="eastAsia"/>
              </w:rPr>
              <w:t>次高层次、高规格的企业上市专题学</w:t>
            </w:r>
            <w:r>
              <w:rPr>
                <w:rFonts w:ascii="方正书宋_GBK" w:eastAsia="方正书宋_GBK" w:hint="eastAsia"/>
              </w:rPr>
              <w:lastRenderedPageBreak/>
              <w:t>习活动</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lastRenderedPageBreak/>
              <w:t>在规定的时限内，依法，依规组织活动情况。</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活动完成情况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全部如期完成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1</w:t>
            </w:r>
            <w:r>
              <w:rPr>
                <w:rFonts w:ascii="方正书宋_GBK" w:eastAsia="方正书宋_GBK" w:hint="eastAsia"/>
              </w:rPr>
              <w:t>项未能如</w:t>
            </w:r>
            <w:r>
              <w:rPr>
                <w:rFonts w:ascii="方正书宋_GBK" w:eastAsia="方正书宋_GBK" w:hint="eastAsia"/>
              </w:rPr>
              <w:lastRenderedPageBreak/>
              <w:t>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有</w:t>
            </w:r>
            <w:r>
              <w:rPr>
                <w:rFonts w:ascii="方正书宋_GBK" w:eastAsia="方正书宋_GBK"/>
              </w:rPr>
              <w:t>2</w:t>
            </w:r>
            <w:r>
              <w:rPr>
                <w:rFonts w:ascii="方正书宋_GBK" w:eastAsia="方正书宋_GBK" w:hint="eastAsia"/>
              </w:rPr>
              <w:t>项未能如</w:t>
            </w:r>
            <w:r>
              <w:rPr>
                <w:rFonts w:ascii="方正书宋_GBK" w:eastAsia="方正书宋_GBK" w:hint="eastAsia"/>
              </w:rPr>
              <w:lastRenderedPageBreak/>
              <w:t>期完成</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lastRenderedPageBreak/>
              <w:t>有</w:t>
            </w:r>
            <w:r>
              <w:rPr>
                <w:rFonts w:ascii="方正书宋_GBK" w:eastAsia="方正书宋_GBK"/>
              </w:rPr>
              <w:t>2</w:t>
            </w:r>
            <w:r>
              <w:rPr>
                <w:rFonts w:ascii="方正书宋_GBK" w:eastAsia="方正书宋_GBK" w:hint="eastAsia"/>
              </w:rPr>
              <w:t>项以上超</w:t>
            </w:r>
            <w:r>
              <w:rPr>
                <w:rFonts w:ascii="方正书宋_GBK" w:eastAsia="方正书宋_GBK" w:hint="eastAsia"/>
              </w:rPr>
              <w:lastRenderedPageBreak/>
              <w:t>过规定时间</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proofErr w:type="gramStart"/>
            <w:r>
              <w:rPr>
                <w:rFonts w:ascii="方正书宋_GBK" w:eastAsia="方正书宋_GBK" w:hint="eastAsia"/>
              </w:rPr>
              <w:t>入企调研</w:t>
            </w:r>
            <w:proofErr w:type="gramEnd"/>
            <w:r>
              <w:rPr>
                <w:rFonts w:ascii="方正书宋_GBK" w:eastAsia="方正书宋_GBK" w:hint="eastAsia"/>
              </w:rPr>
              <w:t>活动完成情况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组织金融机构与企业对接活动完成情况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425D0A">
        <w:trPr>
          <w:trHeight w:val="227"/>
          <w:jc w:val="center"/>
        </w:trPr>
        <w:tc>
          <w:tcPr>
            <w:tcW w:w="2341" w:type="dxa"/>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十五、宣传国家、省、市上市政策</w:t>
            </w:r>
          </w:p>
        </w:tc>
        <w:tc>
          <w:tcPr>
            <w:tcW w:w="1276" w:type="dxa"/>
            <w:shd w:val="clear" w:color="auto" w:fill="auto"/>
            <w:vAlign w:val="center"/>
          </w:tcPr>
          <w:p w:rsidR="00425D0A" w:rsidRDefault="00425D0A">
            <w:pPr>
              <w:spacing w:line="300" w:lineRule="exact"/>
              <w:jc w:val="left"/>
              <w:rPr>
                <w:rFonts w:ascii="方正书宋_GBK" w:eastAsia="方正书宋_GBK"/>
              </w:rPr>
            </w:pP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宣传国家、省、市上市政策</w:t>
            </w:r>
          </w:p>
        </w:tc>
        <w:tc>
          <w:tcPr>
            <w:tcW w:w="2976"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保障日常办公</w:t>
            </w:r>
          </w:p>
        </w:tc>
        <w:tc>
          <w:tcPr>
            <w:tcW w:w="1417" w:type="dxa"/>
            <w:shd w:val="clear" w:color="auto" w:fill="auto"/>
            <w:vAlign w:val="center"/>
          </w:tcPr>
          <w:p w:rsidR="00425D0A" w:rsidRDefault="00425D0A">
            <w:pPr>
              <w:spacing w:line="300" w:lineRule="exact"/>
              <w:jc w:val="left"/>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c>
          <w:tcPr>
            <w:tcW w:w="737" w:type="dxa"/>
            <w:shd w:val="clear" w:color="auto" w:fill="auto"/>
            <w:vAlign w:val="center"/>
          </w:tcPr>
          <w:p w:rsidR="00425D0A" w:rsidRDefault="00425D0A">
            <w:pPr>
              <w:spacing w:line="300" w:lineRule="exact"/>
              <w:jc w:val="center"/>
              <w:rPr>
                <w:rFonts w:ascii="方正书宋_GBK" w:eastAsia="方正书宋_GBK"/>
              </w:rPr>
            </w:pPr>
          </w:p>
        </w:tc>
      </w:tr>
      <w:tr w:rsidR="00425D0A">
        <w:trPr>
          <w:trHeight w:val="227"/>
          <w:jc w:val="center"/>
        </w:trPr>
        <w:tc>
          <w:tcPr>
            <w:tcW w:w="2341" w:type="dxa"/>
            <w:vMerge w:val="restart"/>
            <w:shd w:val="clear" w:color="auto" w:fill="auto"/>
            <w:vAlign w:val="center"/>
          </w:tcPr>
          <w:p w:rsidR="00425D0A" w:rsidRDefault="00C41E56">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、宣传国家、省、市上市政策</w:t>
            </w:r>
          </w:p>
        </w:tc>
        <w:tc>
          <w:tcPr>
            <w:tcW w:w="1276" w:type="dxa"/>
            <w:vMerge w:val="restart"/>
            <w:shd w:val="clear" w:color="auto" w:fill="auto"/>
            <w:vAlign w:val="center"/>
          </w:tcPr>
          <w:p w:rsidR="00425D0A" w:rsidRDefault="00425D0A">
            <w:pPr>
              <w:spacing w:line="300" w:lineRule="exact"/>
              <w:jc w:val="left"/>
              <w:rPr>
                <w:rFonts w:ascii="方正书宋_GBK" w:eastAsia="方正书宋_GBK"/>
              </w:rPr>
            </w:pP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制作国家、省、市上市政策的宣传材料，营造我区企业上市氛围。</w:t>
            </w:r>
          </w:p>
        </w:tc>
        <w:tc>
          <w:tcPr>
            <w:tcW w:w="2976" w:type="dxa"/>
            <w:vMerge w:val="restart"/>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在规定的时限内，依法，依规完成活动情况。</w:t>
            </w: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制作政策宣传材料完成情况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覆盖三项条件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覆盖二项条件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覆盖一项条件</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未覆盖</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印刷政策宣传材料完成情况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&lt;30</w:t>
            </w:r>
          </w:p>
        </w:tc>
      </w:tr>
      <w:tr w:rsidR="00425D0A">
        <w:trPr>
          <w:trHeight w:val="227"/>
          <w:jc w:val="center"/>
        </w:trPr>
        <w:tc>
          <w:tcPr>
            <w:tcW w:w="2341" w:type="dxa"/>
            <w:vMerge/>
            <w:shd w:val="clear" w:color="auto" w:fill="auto"/>
            <w:vAlign w:val="center"/>
          </w:tcPr>
          <w:p w:rsidR="00425D0A" w:rsidRDefault="00425D0A">
            <w:pPr>
              <w:spacing w:line="300" w:lineRule="exact"/>
              <w:jc w:val="left"/>
              <w:rPr>
                <w:rFonts w:ascii="方正书宋_GBK" w:eastAsia="方正书宋_GBK"/>
                <w:b/>
              </w:rPr>
            </w:pPr>
          </w:p>
        </w:tc>
        <w:tc>
          <w:tcPr>
            <w:tcW w:w="12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2976" w:type="dxa"/>
            <w:vMerge/>
            <w:shd w:val="clear" w:color="auto" w:fill="auto"/>
            <w:vAlign w:val="center"/>
          </w:tcPr>
          <w:p w:rsidR="00425D0A" w:rsidRDefault="00425D0A">
            <w:pPr>
              <w:spacing w:line="300" w:lineRule="exact"/>
              <w:jc w:val="left"/>
              <w:rPr>
                <w:rFonts w:ascii="方正书宋_GBK" w:eastAsia="方正书宋_GBK"/>
              </w:rPr>
            </w:pPr>
          </w:p>
        </w:tc>
        <w:tc>
          <w:tcPr>
            <w:tcW w:w="1417"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发放宣传材料活动完成情况</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rPr>
              <w:t>&lt;90%</w:t>
            </w:r>
          </w:p>
        </w:tc>
      </w:tr>
    </w:tbl>
    <w:p w:rsidR="00425D0A" w:rsidRDefault="00425D0A">
      <w:pPr>
        <w:spacing w:line="300" w:lineRule="exact"/>
        <w:jc w:val="left"/>
        <w:outlineLvl w:val="0"/>
        <w:sectPr w:rsidR="00425D0A">
          <w:pgSz w:w="16839" w:h="11907" w:orient="landscape"/>
          <w:pgMar w:top="1020" w:right="1361" w:bottom="1020" w:left="1361" w:header="851" w:footer="992" w:gutter="0"/>
          <w:cols w:space="425"/>
          <w:docGrid w:type="lines" w:linePitch="312"/>
        </w:sectPr>
      </w:pPr>
    </w:p>
    <w:p w:rsidR="00425D0A" w:rsidRDefault="00425D0A">
      <w:pPr>
        <w:jc w:val="center"/>
        <w:outlineLvl w:val="0"/>
        <w:rPr>
          <w:rFonts w:ascii="仿宋" w:eastAsia="仿宋" w:hAnsi="仿宋" w:cs="仿宋"/>
          <w:sz w:val="32"/>
          <w:szCs w:val="32"/>
        </w:rPr>
      </w:pPr>
    </w:p>
    <w:bookmarkEnd w:id="9"/>
    <w:p w:rsidR="00425D0A" w:rsidRDefault="00425D0A">
      <w:pPr>
        <w:rPr>
          <w:rFonts w:ascii="??_GB2312" w:eastAsia="Times New Roman" w:hAnsi="??_GB2312" w:cs="??_GB2312"/>
          <w:sz w:val="32"/>
          <w:szCs w:val="32"/>
        </w:rPr>
      </w:pPr>
    </w:p>
    <w:p w:rsidR="00425D0A" w:rsidRDefault="00C41E56">
      <w:pPr>
        <w:spacing w:line="560" w:lineRule="exact"/>
        <w:ind w:firstLineChars="200" w:firstLine="643"/>
      </w:pPr>
      <w:r>
        <w:rPr>
          <w:rFonts w:ascii="宋体" w:hAnsi="宋体" w:hint="eastAsia"/>
          <w:b/>
          <w:sz w:val="32"/>
          <w:szCs w:val="32"/>
        </w:rPr>
        <w:t>六、政府采购预算情况</w:t>
      </w:r>
    </w:p>
    <w:p w:rsidR="00425D0A" w:rsidRDefault="00C41E56">
      <w:pPr>
        <w:spacing w:line="560" w:lineRule="exact"/>
        <w:ind w:firstLineChars="200" w:firstLine="640"/>
        <w:rPr>
          <w:rFonts w:ascii="仿宋" w:eastAsia="仿宋" w:hAnsi="仿宋" w:cs="仿宋"/>
          <w:sz w:val="32"/>
        </w:rPr>
      </w:pPr>
      <w:bookmarkStart w:id="10" w:name="_Toc486490989"/>
      <w:r>
        <w:rPr>
          <w:rFonts w:ascii="仿宋" w:eastAsia="仿宋" w:hAnsi="仿宋" w:cs="仿宋" w:hint="eastAsia"/>
          <w:sz w:val="32"/>
        </w:rPr>
        <w:t>2021年</w:t>
      </w:r>
      <w:proofErr w:type="gramStart"/>
      <w:r>
        <w:rPr>
          <w:rFonts w:ascii="仿宋" w:eastAsia="仿宋" w:hAnsi="仿宋" w:cs="仿宋" w:hint="eastAsia"/>
          <w:sz w:val="32"/>
        </w:rPr>
        <w:t>我部门</w:t>
      </w:r>
      <w:proofErr w:type="gramEnd"/>
      <w:r>
        <w:rPr>
          <w:rFonts w:ascii="仿宋" w:eastAsia="仿宋" w:hAnsi="仿宋" w:cs="仿宋" w:hint="eastAsia"/>
          <w:sz w:val="32"/>
        </w:rPr>
        <w:t>有2个项目列入政府采购预算</w:t>
      </w:r>
      <w:bookmarkEnd w:id="10"/>
      <w:r>
        <w:rPr>
          <w:rFonts w:ascii="仿宋" w:eastAsia="仿宋" w:hAnsi="仿宋" w:cs="仿宋" w:hint="eastAsia"/>
          <w:sz w:val="32"/>
        </w:rPr>
        <w:t>，总金额为0.32万元，具体情况详见下表：</w:t>
      </w:r>
    </w:p>
    <w:p w:rsidR="00425D0A" w:rsidRDefault="00425D0A">
      <w:pPr>
        <w:spacing w:line="560" w:lineRule="exact"/>
        <w:ind w:firstLineChars="200" w:firstLine="640"/>
        <w:rPr>
          <w:rFonts w:ascii="仿宋" w:eastAsia="仿宋" w:hAnsi="仿宋" w:cs="仿宋"/>
          <w:sz w:val="32"/>
        </w:rPr>
      </w:pPr>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69"/>
        <w:gridCol w:w="1162"/>
        <w:gridCol w:w="965"/>
        <w:gridCol w:w="1054"/>
        <w:gridCol w:w="964"/>
        <w:gridCol w:w="964"/>
        <w:gridCol w:w="986"/>
        <w:gridCol w:w="964"/>
        <w:gridCol w:w="964"/>
        <w:gridCol w:w="964"/>
        <w:gridCol w:w="964"/>
        <w:gridCol w:w="964"/>
        <w:gridCol w:w="964"/>
        <w:gridCol w:w="909"/>
      </w:tblGrid>
      <w:tr w:rsidR="00425D0A">
        <w:trPr>
          <w:tblHeader/>
          <w:jc w:val="center"/>
        </w:trPr>
        <w:tc>
          <w:tcPr>
            <w:tcW w:w="8664" w:type="dxa"/>
            <w:gridSpan w:val="7"/>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left"/>
              <w:rPr>
                <w:rFonts w:ascii="方正小标宋_GBK" w:eastAsia="方正小标宋_GBK"/>
                <w:sz w:val="24"/>
              </w:rPr>
            </w:pPr>
            <w:proofErr w:type="gramStart"/>
            <w:r>
              <w:rPr>
                <w:rFonts w:ascii="方正小标宋_GBK" w:eastAsia="方正小标宋_GBK" w:hint="eastAsia"/>
                <w:sz w:val="24"/>
              </w:rPr>
              <w:t>107发改局</w:t>
            </w:r>
            <w:proofErr w:type="gramEnd"/>
          </w:p>
        </w:tc>
        <w:tc>
          <w:tcPr>
            <w:tcW w:w="6693" w:type="dxa"/>
            <w:gridSpan w:val="7"/>
            <w:tcBorders>
              <w:top w:val="single" w:sz="6" w:space="0" w:color="FFFFFF"/>
              <w:left w:val="single" w:sz="6" w:space="0" w:color="FFFFFF"/>
              <w:right w:val="single" w:sz="6" w:space="0" w:color="FFFFFF"/>
            </w:tcBorders>
            <w:shd w:val="clear" w:color="auto" w:fill="auto"/>
            <w:vAlign w:val="center"/>
          </w:tcPr>
          <w:p w:rsidR="00425D0A" w:rsidRDefault="00C41E56">
            <w:pPr>
              <w:spacing w:line="300" w:lineRule="exact"/>
              <w:jc w:val="right"/>
              <w:rPr>
                <w:rFonts w:ascii="方正书宋_GBK" w:eastAsia="方正书宋_GBK"/>
                <w:sz w:val="24"/>
              </w:rPr>
            </w:pPr>
            <w:r>
              <w:rPr>
                <w:rFonts w:ascii="方正书宋_GBK" w:eastAsia="方正书宋_GBK" w:hint="eastAsia"/>
                <w:sz w:val="24"/>
              </w:rPr>
              <w:t>单位：万元</w:t>
            </w:r>
          </w:p>
        </w:tc>
      </w:tr>
      <w:tr w:rsidR="00425D0A">
        <w:trPr>
          <w:trHeight w:val="450"/>
          <w:tblHeader/>
          <w:jc w:val="center"/>
        </w:trPr>
        <w:tc>
          <w:tcPr>
            <w:tcW w:w="3731" w:type="dxa"/>
            <w:gridSpan w:val="2"/>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政府采购项目来源</w:t>
            </w:r>
          </w:p>
        </w:tc>
        <w:tc>
          <w:tcPr>
            <w:tcW w:w="965"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采购物品名称</w:t>
            </w:r>
          </w:p>
        </w:tc>
        <w:tc>
          <w:tcPr>
            <w:tcW w:w="105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政府采购目录序号</w:t>
            </w:r>
          </w:p>
        </w:tc>
        <w:tc>
          <w:tcPr>
            <w:tcW w:w="96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6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数量</w:t>
            </w:r>
          </w:p>
        </w:tc>
        <w:tc>
          <w:tcPr>
            <w:tcW w:w="986"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政府采购金额</w:t>
            </w:r>
          </w:p>
        </w:tc>
      </w:tr>
      <w:tr w:rsidR="00425D0A">
        <w:trPr>
          <w:trHeight w:val="480"/>
          <w:tblHeader/>
          <w:jc w:val="center"/>
        </w:trPr>
        <w:tc>
          <w:tcPr>
            <w:tcW w:w="2569"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项目名称</w:t>
            </w:r>
          </w:p>
        </w:tc>
        <w:tc>
          <w:tcPr>
            <w:tcW w:w="1162"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预算资金</w:t>
            </w:r>
          </w:p>
        </w:tc>
        <w:tc>
          <w:tcPr>
            <w:tcW w:w="965" w:type="dxa"/>
            <w:vMerge/>
            <w:shd w:val="clear" w:color="auto" w:fill="auto"/>
            <w:vAlign w:val="center"/>
          </w:tcPr>
          <w:p w:rsidR="00425D0A" w:rsidRDefault="00425D0A">
            <w:pPr>
              <w:spacing w:line="300" w:lineRule="exact"/>
              <w:jc w:val="left"/>
              <w:outlineLvl w:val="0"/>
            </w:pPr>
          </w:p>
        </w:tc>
        <w:tc>
          <w:tcPr>
            <w:tcW w:w="1054" w:type="dxa"/>
            <w:vMerge/>
            <w:shd w:val="clear" w:color="auto" w:fill="auto"/>
            <w:vAlign w:val="center"/>
          </w:tcPr>
          <w:p w:rsidR="00425D0A" w:rsidRDefault="00425D0A">
            <w:pPr>
              <w:spacing w:line="300" w:lineRule="exact"/>
              <w:jc w:val="left"/>
              <w:outlineLvl w:val="0"/>
            </w:pPr>
          </w:p>
        </w:tc>
        <w:tc>
          <w:tcPr>
            <w:tcW w:w="964" w:type="dxa"/>
            <w:vMerge/>
            <w:shd w:val="clear" w:color="auto" w:fill="auto"/>
            <w:vAlign w:val="center"/>
          </w:tcPr>
          <w:p w:rsidR="00425D0A" w:rsidRDefault="00425D0A">
            <w:pPr>
              <w:spacing w:line="300" w:lineRule="exact"/>
              <w:jc w:val="left"/>
              <w:outlineLvl w:val="0"/>
            </w:pPr>
          </w:p>
        </w:tc>
        <w:tc>
          <w:tcPr>
            <w:tcW w:w="964" w:type="dxa"/>
            <w:vMerge/>
            <w:shd w:val="clear" w:color="auto" w:fill="auto"/>
            <w:vAlign w:val="center"/>
          </w:tcPr>
          <w:p w:rsidR="00425D0A" w:rsidRDefault="00425D0A">
            <w:pPr>
              <w:spacing w:line="300" w:lineRule="exact"/>
              <w:jc w:val="left"/>
              <w:outlineLvl w:val="0"/>
            </w:pPr>
          </w:p>
        </w:tc>
        <w:tc>
          <w:tcPr>
            <w:tcW w:w="986" w:type="dxa"/>
            <w:vMerge/>
            <w:shd w:val="clear" w:color="auto" w:fill="auto"/>
            <w:vAlign w:val="center"/>
          </w:tcPr>
          <w:p w:rsidR="00425D0A" w:rsidRDefault="00425D0A">
            <w:pPr>
              <w:spacing w:line="300" w:lineRule="exact"/>
              <w:jc w:val="left"/>
              <w:outlineLvl w:val="0"/>
            </w:pPr>
          </w:p>
        </w:tc>
        <w:tc>
          <w:tcPr>
            <w:tcW w:w="964"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总计</w:t>
            </w:r>
          </w:p>
        </w:tc>
        <w:tc>
          <w:tcPr>
            <w:tcW w:w="4820" w:type="dxa"/>
            <w:gridSpan w:val="5"/>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9" w:type="dxa"/>
            <w:vMerge w:val="restart"/>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其他渠道资金</w:t>
            </w:r>
          </w:p>
        </w:tc>
      </w:tr>
      <w:tr w:rsidR="00425D0A">
        <w:trPr>
          <w:trHeight w:val="1050"/>
          <w:tblHeader/>
          <w:jc w:val="center"/>
        </w:trPr>
        <w:tc>
          <w:tcPr>
            <w:tcW w:w="2569" w:type="dxa"/>
            <w:vMerge/>
            <w:shd w:val="clear" w:color="auto" w:fill="auto"/>
            <w:vAlign w:val="center"/>
          </w:tcPr>
          <w:p w:rsidR="00425D0A" w:rsidRDefault="00425D0A">
            <w:pPr>
              <w:spacing w:line="300" w:lineRule="exact"/>
              <w:jc w:val="left"/>
              <w:outlineLvl w:val="0"/>
            </w:pPr>
          </w:p>
        </w:tc>
        <w:tc>
          <w:tcPr>
            <w:tcW w:w="1162" w:type="dxa"/>
            <w:vMerge/>
            <w:shd w:val="clear" w:color="auto" w:fill="auto"/>
            <w:vAlign w:val="center"/>
          </w:tcPr>
          <w:p w:rsidR="00425D0A" w:rsidRDefault="00425D0A">
            <w:pPr>
              <w:spacing w:line="300" w:lineRule="exact"/>
              <w:jc w:val="left"/>
              <w:outlineLvl w:val="0"/>
            </w:pPr>
          </w:p>
        </w:tc>
        <w:tc>
          <w:tcPr>
            <w:tcW w:w="965" w:type="dxa"/>
            <w:vMerge/>
            <w:shd w:val="clear" w:color="auto" w:fill="auto"/>
            <w:vAlign w:val="center"/>
          </w:tcPr>
          <w:p w:rsidR="00425D0A" w:rsidRDefault="00425D0A">
            <w:pPr>
              <w:spacing w:line="300" w:lineRule="exact"/>
              <w:jc w:val="left"/>
              <w:outlineLvl w:val="0"/>
            </w:pPr>
          </w:p>
        </w:tc>
        <w:tc>
          <w:tcPr>
            <w:tcW w:w="1054" w:type="dxa"/>
            <w:vMerge/>
            <w:shd w:val="clear" w:color="auto" w:fill="auto"/>
            <w:vAlign w:val="center"/>
          </w:tcPr>
          <w:p w:rsidR="00425D0A" w:rsidRDefault="00425D0A">
            <w:pPr>
              <w:spacing w:line="300" w:lineRule="exact"/>
              <w:jc w:val="left"/>
              <w:outlineLvl w:val="0"/>
            </w:pPr>
          </w:p>
        </w:tc>
        <w:tc>
          <w:tcPr>
            <w:tcW w:w="964" w:type="dxa"/>
            <w:vMerge/>
            <w:shd w:val="clear" w:color="auto" w:fill="auto"/>
            <w:vAlign w:val="center"/>
          </w:tcPr>
          <w:p w:rsidR="00425D0A" w:rsidRDefault="00425D0A">
            <w:pPr>
              <w:spacing w:line="300" w:lineRule="exact"/>
              <w:jc w:val="left"/>
              <w:outlineLvl w:val="0"/>
            </w:pPr>
          </w:p>
        </w:tc>
        <w:tc>
          <w:tcPr>
            <w:tcW w:w="964" w:type="dxa"/>
            <w:vMerge/>
            <w:shd w:val="clear" w:color="auto" w:fill="auto"/>
            <w:vAlign w:val="center"/>
          </w:tcPr>
          <w:p w:rsidR="00425D0A" w:rsidRDefault="00425D0A">
            <w:pPr>
              <w:spacing w:line="300" w:lineRule="exact"/>
              <w:jc w:val="left"/>
              <w:outlineLvl w:val="0"/>
            </w:pPr>
          </w:p>
        </w:tc>
        <w:tc>
          <w:tcPr>
            <w:tcW w:w="986" w:type="dxa"/>
            <w:vMerge/>
            <w:shd w:val="clear" w:color="auto" w:fill="auto"/>
            <w:vAlign w:val="center"/>
          </w:tcPr>
          <w:p w:rsidR="00425D0A" w:rsidRDefault="00425D0A">
            <w:pPr>
              <w:spacing w:line="300" w:lineRule="exact"/>
              <w:jc w:val="left"/>
              <w:outlineLvl w:val="0"/>
            </w:pPr>
          </w:p>
        </w:tc>
        <w:tc>
          <w:tcPr>
            <w:tcW w:w="964" w:type="dxa"/>
            <w:vMerge/>
            <w:shd w:val="clear" w:color="auto" w:fill="auto"/>
            <w:vAlign w:val="center"/>
          </w:tcPr>
          <w:p w:rsidR="00425D0A" w:rsidRDefault="00425D0A">
            <w:pPr>
              <w:spacing w:line="300" w:lineRule="exact"/>
              <w:jc w:val="left"/>
              <w:outlineLvl w:val="0"/>
            </w:pPr>
          </w:p>
        </w:tc>
        <w:tc>
          <w:tcPr>
            <w:tcW w:w="96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合计</w:t>
            </w:r>
          </w:p>
        </w:tc>
        <w:tc>
          <w:tcPr>
            <w:tcW w:w="96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一般公共预算拨款</w:t>
            </w:r>
          </w:p>
        </w:tc>
        <w:tc>
          <w:tcPr>
            <w:tcW w:w="96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基金预算拨款</w:t>
            </w:r>
          </w:p>
        </w:tc>
        <w:tc>
          <w:tcPr>
            <w:tcW w:w="96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财政专户核拨</w:t>
            </w:r>
          </w:p>
        </w:tc>
        <w:tc>
          <w:tcPr>
            <w:tcW w:w="964"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其他来源收入</w:t>
            </w:r>
          </w:p>
        </w:tc>
        <w:tc>
          <w:tcPr>
            <w:tcW w:w="909" w:type="dxa"/>
            <w:vMerge/>
            <w:shd w:val="clear" w:color="auto" w:fill="auto"/>
            <w:vAlign w:val="center"/>
          </w:tcPr>
          <w:p w:rsidR="00425D0A" w:rsidRDefault="00425D0A">
            <w:pPr>
              <w:spacing w:line="300" w:lineRule="exact"/>
              <w:jc w:val="left"/>
              <w:outlineLvl w:val="0"/>
            </w:pPr>
          </w:p>
        </w:tc>
      </w:tr>
      <w:tr w:rsidR="00425D0A">
        <w:trPr>
          <w:trHeight w:val="645"/>
          <w:jc w:val="center"/>
        </w:trPr>
        <w:tc>
          <w:tcPr>
            <w:tcW w:w="2569" w:type="dxa"/>
            <w:shd w:val="clear" w:color="auto" w:fill="auto"/>
            <w:vAlign w:val="center"/>
          </w:tcPr>
          <w:p w:rsidR="00425D0A" w:rsidRDefault="00C41E56">
            <w:pPr>
              <w:spacing w:line="300" w:lineRule="exact"/>
              <w:jc w:val="center"/>
              <w:rPr>
                <w:rFonts w:ascii="方正书宋_GBK" w:eastAsia="方正书宋_GBK"/>
                <w:b/>
              </w:rPr>
            </w:pPr>
            <w:r>
              <w:rPr>
                <w:rFonts w:ascii="方正书宋_GBK" w:eastAsia="方正书宋_GBK" w:hint="eastAsia"/>
                <w:b/>
              </w:rPr>
              <w:t>合　计</w:t>
            </w:r>
          </w:p>
        </w:tc>
        <w:tc>
          <w:tcPr>
            <w:tcW w:w="1162" w:type="dxa"/>
            <w:shd w:val="clear" w:color="auto" w:fill="auto"/>
            <w:vAlign w:val="center"/>
          </w:tcPr>
          <w:p w:rsidR="00425D0A" w:rsidRDefault="00425D0A">
            <w:pPr>
              <w:spacing w:line="300" w:lineRule="exact"/>
              <w:jc w:val="right"/>
              <w:rPr>
                <w:rFonts w:ascii="方正书宋_GBK" w:eastAsia="方正书宋_GBK"/>
                <w:b/>
              </w:rPr>
            </w:pPr>
          </w:p>
        </w:tc>
        <w:tc>
          <w:tcPr>
            <w:tcW w:w="965" w:type="dxa"/>
            <w:shd w:val="clear" w:color="auto" w:fill="auto"/>
            <w:vAlign w:val="center"/>
          </w:tcPr>
          <w:p w:rsidR="00425D0A" w:rsidRDefault="00425D0A">
            <w:pPr>
              <w:spacing w:line="300" w:lineRule="exact"/>
              <w:jc w:val="left"/>
              <w:rPr>
                <w:rFonts w:ascii="方正书宋_GBK" w:eastAsia="方正书宋_GBK"/>
                <w:b/>
              </w:rPr>
            </w:pPr>
          </w:p>
        </w:tc>
        <w:tc>
          <w:tcPr>
            <w:tcW w:w="1054" w:type="dxa"/>
            <w:shd w:val="clear" w:color="auto" w:fill="auto"/>
            <w:vAlign w:val="center"/>
          </w:tcPr>
          <w:p w:rsidR="00425D0A" w:rsidRDefault="00425D0A">
            <w:pPr>
              <w:spacing w:line="300" w:lineRule="exact"/>
              <w:jc w:val="left"/>
              <w:rPr>
                <w:rFonts w:ascii="方正书宋_GBK" w:eastAsia="方正书宋_GBK"/>
                <w:b/>
              </w:rPr>
            </w:pPr>
          </w:p>
        </w:tc>
        <w:tc>
          <w:tcPr>
            <w:tcW w:w="964" w:type="dxa"/>
            <w:shd w:val="clear" w:color="auto" w:fill="auto"/>
            <w:vAlign w:val="center"/>
          </w:tcPr>
          <w:p w:rsidR="00425D0A" w:rsidRDefault="00425D0A">
            <w:pPr>
              <w:spacing w:line="300" w:lineRule="exact"/>
              <w:jc w:val="lef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86"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09" w:type="dxa"/>
            <w:shd w:val="clear" w:color="auto" w:fill="auto"/>
            <w:vAlign w:val="center"/>
          </w:tcPr>
          <w:p w:rsidR="00425D0A" w:rsidRDefault="00425D0A">
            <w:pPr>
              <w:spacing w:line="300" w:lineRule="exact"/>
              <w:jc w:val="right"/>
              <w:rPr>
                <w:rFonts w:ascii="方正书宋_GBK" w:eastAsia="方正书宋_GBK"/>
                <w:b/>
              </w:rPr>
            </w:pPr>
          </w:p>
        </w:tc>
      </w:tr>
      <w:tr w:rsidR="00425D0A">
        <w:trPr>
          <w:trHeight w:val="585"/>
          <w:jc w:val="center"/>
        </w:trPr>
        <w:tc>
          <w:tcPr>
            <w:tcW w:w="2569" w:type="dxa"/>
            <w:shd w:val="clear" w:color="auto" w:fill="auto"/>
            <w:vAlign w:val="center"/>
          </w:tcPr>
          <w:p w:rsidR="00425D0A" w:rsidRDefault="00C41E56">
            <w:pPr>
              <w:spacing w:line="300" w:lineRule="exact"/>
              <w:jc w:val="center"/>
              <w:rPr>
                <w:rFonts w:ascii="方正书宋_GBK" w:eastAsia="方正书宋_GBK"/>
                <w:b/>
              </w:rPr>
            </w:pPr>
            <w:proofErr w:type="gramStart"/>
            <w:r>
              <w:rPr>
                <w:rFonts w:ascii="方正书宋_GBK" w:eastAsia="方正书宋_GBK" w:hint="eastAsia"/>
                <w:b/>
              </w:rPr>
              <w:t>发改局</w:t>
            </w:r>
            <w:proofErr w:type="gramEnd"/>
            <w:r>
              <w:rPr>
                <w:rFonts w:ascii="方正书宋_GBK" w:eastAsia="方正书宋_GBK" w:hint="eastAsia"/>
                <w:b/>
              </w:rPr>
              <w:t>小计</w:t>
            </w:r>
          </w:p>
        </w:tc>
        <w:tc>
          <w:tcPr>
            <w:tcW w:w="1162" w:type="dxa"/>
            <w:shd w:val="clear" w:color="auto" w:fill="auto"/>
            <w:vAlign w:val="center"/>
          </w:tcPr>
          <w:p w:rsidR="00425D0A" w:rsidRDefault="00425D0A">
            <w:pPr>
              <w:spacing w:line="300" w:lineRule="exact"/>
              <w:jc w:val="right"/>
              <w:rPr>
                <w:rFonts w:ascii="方正书宋_GBK" w:eastAsia="方正书宋_GBK"/>
                <w:b/>
              </w:rPr>
            </w:pPr>
          </w:p>
        </w:tc>
        <w:tc>
          <w:tcPr>
            <w:tcW w:w="965" w:type="dxa"/>
            <w:shd w:val="clear" w:color="auto" w:fill="auto"/>
            <w:vAlign w:val="center"/>
          </w:tcPr>
          <w:p w:rsidR="00425D0A" w:rsidRDefault="00425D0A">
            <w:pPr>
              <w:spacing w:line="300" w:lineRule="exact"/>
              <w:jc w:val="left"/>
              <w:rPr>
                <w:rFonts w:ascii="方正书宋_GBK" w:eastAsia="方正书宋_GBK"/>
                <w:b/>
              </w:rPr>
            </w:pPr>
          </w:p>
        </w:tc>
        <w:tc>
          <w:tcPr>
            <w:tcW w:w="1054" w:type="dxa"/>
            <w:shd w:val="clear" w:color="auto" w:fill="auto"/>
            <w:vAlign w:val="center"/>
          </w:tcPr>
          <w:p w:rsidR="00425D0A" w:rsidRDefault="00425D0A">
            <w:pPr>
              <w:spacing w:line="300" w:lineRule="exact"/>
              <w:jc w:val="left"/>
              <w:rPr>
                <w:rFonts w:ascii="方正书宋_GBK" w:eastAsia="方正书宋_GBK"/>
                <w:b/>
              </w:rPr>
            </w:pPr>
          </w:p>
        </w:tc>
        <w:tc>
          <w:tcPr>
            <w:tcW w:w="964" w:type="dxa"/>
            <w:shd w:val="clear" w:color="auto" w:fill="auto"/>
            <w:vAlign w:val="center"/>
          </w:tcPr>
          <w:p w:rsidR="00425D0A" w:rsidRDefault="00425D0A">
            <w:pPr>
              <w:spacing w:line="300" w:lineRule="exact"/>
              <w:jc w:val="lef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86"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C41E56">
            <w:pPr>
              <w:spacing w:line="300" w:lineRule="exact"/>
              <w:jc w:val="right"/>
              <w:rPr>
                <w:rFonts w:ascii="方正书宋_GBK" w:eastAsia="方正书宋_GBK"/>
                <w:b/>
              </w:rPr>
            </w:pPr>
            <w:r>
              <w:rPr>
                <w:rFonts w:ascii="方正书宋_GBK" w:eastAsia="方正书宋_GBK" w:hint="eastAsia"/>
                <w:b/>
              </w:rPr>
              <w:t>0.32</w:t>
            </w: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64" w:type="dxa"/>
            <w:shd w:val="clear" w:color="auto" w:fill="auto"/>
            <w:vAlign w:val="center"/>
          </w:tcPr>
          <w:p w:rsidR="00425D0A" w:rsidRDefault="00425D0A">
            <w:pPr>
              <w:spacing w:line="300" w:lineRule="exact"/>
              <w:jc w:val="right"/>
              <w:rPr>
                <w:rFonts w:ascii="方正书宋_GBK" w:eastAsia="方正书宋_GBK"/>
                <w:b/>
              </w:rPr>
            </w:pPr>
          </w:p>
        </w:tc>
        <w:tc>
          <w:tcPr>
            <w:tcW w:w="909" w:type="dxa"/>
            <w:shd w:val="clear" w:color="auto" w:fill="auto"/>
            <w:vAlign w:val="center"/>
          </w:tcPr>
          <w:p w:rsidR="00425D0A" w:rsidRDefault="00425D0A">
            <w:pPr>
              <w:spacing w:line="300" w:lineRule="exact"/>
              <w:jc w:val="right"/>
              <w:rPr>
                <w:rFonts w:ascii="方正书宋_GBK" w:eastAsia="方正书宋_GBK"/>
                <w:b/>
              </w:rPr>
            </w:pPr>
          </w:p>
        </w:tc>
      </w:tr>
      <w:tr w:rsidR="00425D0A">
        <w:trPr>
          <w:jc w:val="center"/>
        </w:trPr>
        <w:tc>
          <w:tcPr>
            <w:tcW w:w="2569"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日常公用经费</w:t>
            </w:r>
          </w:p>
        </w:tc>
        <w:tc>
          <w:tcPr>
            <w:tcW w:w="1162"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0.22</w:t>
            </w:r>
          </w:p>
        </w:tc>
        <w:tc>
          <w:tcPr>
            <w:tcW w:w="965"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桌</w:t>
            </w:r>
          </w:p>
        </w:tc>
        <w:tc>
          <w:tcPr>
            <w:tcW w:w="105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A</w:t>
            </w:r>
            <w:r>
              <w:rPr>
                <w:rFonts w:ascii="方正书宋_GBK" w:eastAsia="方正书宋_GBK" w:hint="eastAsia"/>
              </w:rPr>
              <w:t>060206</w:t>
            </w:r>
          </w:p>
        </w:tc>
        <w:tc>
          <w:tcPr>
            <w:tcW w:w="96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张</w:t>
            </w:r>
          </w:p>
        </w:tc>
        <w:tc>
          <w:tcPr>
            <w:tcW w:w="96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2</w:t>
            </w:r>
          </w:p>
        </w:tc>
        <w:tc>
          <w:tcPr>
            <w:tcW w:w="986"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0.11</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0.22</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0.22</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0.22</w:t>
            </w: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09" w:type="dxa"/>
            <w:shd w:val="clear" w:color="auto" w:fill="auto"/>
            <w:vAlign w:val="center"/>
          </w:tcPr>
          <w:p w:rsidR="00425D0A" w:rsidRDefault="00425D0A">
            <w:pPr>
              <w:spacing w:line="300" w:lineRule="exact"/>
              <w:jc w:val="right"/>
              <w:rPr>
                <w:rFonts w:ascii="方正书宋_GBK" w:eastAsia="方正书宋_GBK"/>
              </w:rPr>
            </w:pPr>
          </w:p>
        </w:tc>
      </w:tr>
      <w:tr w:rsidR="00425D0A">
        <w:trPr>
          <w:jc w:val="center"/>
        </w:trPr>
        <w:tc>
          <w:tcPr>
            <w:tcW w:w="2569"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日常公用经费</w:t>
            </w:r>
          </w:p>
        </w:tc>
        <w:tc>
          <w:tcPr>
            <w:tcW w:w="1162"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0.1</w:t>
            </w:r>
          </w:p>
        </w:tc>
        <w:tc>
          <w:tcPr>
            <w:tcW w:w="965"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hint="eastAsia"/>
              </w:rPr>
              <w:t>椅</w:t>
            </w:r>
          </w:p>
        </w:tc>
        <w:tc>
          <w:tcPr>
            <w:tcW w:w="1054" w:type="dxa"/>
            <w:shd w:val="clear" w:color="auto" w:fill="auto"/>
            <w:vAlign w:val="center"/>
          </w:tcPr>
          <w:p w:rsidR="00425D0A" w:rsidRDefault="00C41E56">
            <w:pPr>
              <w:spacing w:line="300" w:lineRule="exact"/>
              <w:jc w:val="left"/>
              <w:rPr>
                <w:rFonts w:ascii="方正书宋_GBK" w:eastAsia="方正书宋_GBK"/>
              </w:rPr>
            </w:pPr>
            <w:r>
              <w:rPr>
                <w:rFonts w:ascii="方正书宋_GBK" w:eastAsia="方正书宋_GBK"/>
              </w:rPr>
              <w:t>A</w:t>
            </w:r>
            <w:r>
              <w:rPr>
                <w:rFonts w:ascii="方正书宋_GBK" w:eastAsia="方正书宋_GBK" w:hint="eastAsia"/>
              </w:rPr>
              <w:t>060303</w:t>
            </w:r>
          </w:p>
        </w:tc>
        <w:tc>
          <w:tcPr>
            <w:tcW w:w="96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把</w:t>
            </w:r>
          </w:p>
        </w:tc>
        <w:tc>
          <w:tcPr>
            <w:tcW w:w="964" w:type="dxa"/>
            <w:shd w:val="clear" w:color="auto" w:fill="auto"/>
            <w:vAlign w:val="center"/>
          </w:tcPr>
          <w:p w:rsidR="00425D0A" w:rsidRDefault="00C41E56">
            <w:pPr>
              <w:spacing w:line="300" w:lineRule="exact"/>
              <w:jc w:val="center"/>
              <w:rPr>
                <w:rFonts w:ascii="方正书宋_GBK" w:eastAsia="方正书宋_GBK"/>
              </w:rPr>
            </w:pPr>
            <w:r>
              <w:rPr>
                <w:rFonts w:ascii="方正书宋_GBK" w:eastAsia="方正书宋_GBK" w:hint="eastAsia"/>
              </w:rPr>
              <w:t>2</w:t>
            </w:r>
          </w:p>
        </w:tc>
        <w:tc>
          <w:tcPr>
            <w:tcW w:w="986"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0.05</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0.1</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0.1</w:t>
            </w:r>
          </w:p>
        </w:tc>
        <w:tc>
          <w:tcPr>
            <w:tcW w:w="964" w:type="dxa"/>
            <w:shd w:val="clear" w:color="auto" w:fill="auto"/>
            <w:vAlign w:val="center"/>
          </w:tcPr>
          <w:p w:rsidR="00425D0A" w:rsidRDefault="00C41E56">
            <w:pPr>
              <w:spacing w:line="300" w:lineRule="exact"/>
              <w:jc w:val="right"/>
              <w:rPr>
                <w:rFonts w:ascii="方正书宋_GBK" w:eastAsia="方正书宋_GBK"/>
              </w:rPr>
            </w:pPr>
            <w:r>
              <w:rPr>
                <w:rFonts w:ascii="方正书宋_GBK" w:eastAsia="方正书宋_GBK" w:hint="eastAsia"/>
              </w:rPr>
              <w:t>0.1</w:t>
            </w: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09" w:type="dxa"/>
            <w:shd w:val="clear" w:color="auto" w:fill="auto"/>
            <w:vAlign w:val="center"/>
          </w:tcPr>
          <w:p w:rsidR="00425D0A" w:rsidRDefault="00425D0A">
            <w:pPr>
              <w:spacing w:line="300" w:lineRule="exact"/>
              <w:jc w:val="right"/>
              <w:rPr>
                <w:rFonts w:ascii="方正书宋_GBK" w:eastAsia="方正书宋_GBK"/>
              </w:rPr>
            </w:pPr>
          </w:p>
        </w:tc>
      </w:tr>
      <w:tr w:rsidR="00425D0A">
        <w:trPr>
          <w:jc w:val="center"/>
        </w:trPr>
        <w:tc>
          <w:tcPr>
            <w:tcW w:w="2569" w:type="dxa"/>
            <w:shd w:val="clear" w:color="auto" w:fill="auto"/>
            <w:vAlign w:val="center"/>
          </w:tcPr>
          <w:p w:rsidR="00425D0A" w:rsidRDefault="00425D0A">
            <w:pPr>
              <w:spacing w:line="300" w:lineRule="exact"/>
              <w:jc w:val="center"/>
              <w:rPr>
                <w:rFonts w:ascii="方正书宋_GBK" w:eastAsia="方正书宋_GBK"/>
              </w:rPr>
            </w:pPr>
          </w:p>
        </w:tc>
        <w:tc>
          <w:tcPr>
            <w:tcW w:w="1162" w:type="dxa"/>
            <w:shd w:val="clear" w:color="auto" w:fill="auto"/>
            <w:vAlign w:val="center"/>
          </w:tcPr>
          <w:p w:rsidR="00425D0A" w:rsidRDefault="00425D0A">
            <w:pPr>
              <w:spacing w:line="300" w:lineRule="exact"/>
              <w:jc w:val="center"/>
              <w:rPr>
                <w:rFonts w:ascii="方正书宋_GBK" w:eastAsia="方正书宋_GBK"/>
              </w:rPr>
            </w:pPr>
          </w:p>
        </w:tc>
        <w:tc>
          <w:tcPr>
            <w:tcW w:w="965" w:type="dxa"/>
            <w:shd w:val="clear" w:color="auto" w:fill="auto"/>
            <w:vAlign w:val="center"/>
          </w:tcPr>
          <w:p w:rsidR="00425D0A" w:rsidRDefault="00425D0A">
            <w:pPr>
              <w:spacing w:line="300" w:lineRule="exact"/>
              <w:jc w:val="left"/>
              <w:rPr>
                <w:rFonts w:ascii="方正书宋_GBK" w:eastAsia="方正书宋_GBK"/>
              </w:rPr>
            </w:pPr>
          </w:p>
        </w:tc>
        <w:tc>
          <w:tcPr>
            <w:tcW w:w="1054" w:type="dxa"/>
            <w:shd w:val="clear" w:color="auto" w:fill="auto"/>
            <w:vAlign w:val="center"/>
          </w:tcPr>
          <w:p w:rsidR="00425D0A" w:rsidRDefault="00425D0A">
            <w:pPr>
              <w:spacing w:line="300" w:lineRule="exact"/>
              <w:jc w:val="left"/>
              <w:rPr>
                <w:rFonts w:ascii="方正书宋_GBK" w:eastAsia="方正书宋_GBK"/>
              </w:rPr>
            </w:pPr>
          </w:p>
        </w:tc>
        <w:tc>
          <w:tcPr>
            <w:tcW w:w="964" w:type="dxa"/>
            <w:shd w:val="clear" w:color="auto" w:fill="auto"/>
            <w:vAlign w:val="center"/>
          </w:tcPr>
          <w:p w:rsidR="00425D0A" w:rsidRDefault="00425D0A">
            <w:pPr>
              <w:spacing w:line="300" w:lineRule="exact"/>
              <w:jc w:val="center"/>
              <w:rPr>
                <w:rFonts w:ascii="方正书宋_GBK" w:eastAsia="方正书宋_GBK"/>
              </w:rPr>
            </w:pPr>
          </w:p>
        </w:tc>
        <w:tc>
          <w:tcPr>
            <w:tcW w:w="964" w:type="dxa"/>
            <w:shd w:val="clear" w:color="auto" w:fill="auto"/>
            <w:vAlign w:val="center"/>
          </w:tcPr>
          <w:p w:rsidR="00425D0A" w:rsidRDefault="00425D0A">
            <w:pPr>
              <w:spacing w:line="300" w:lineRule="exact"/>
              <w:jc w:val="center"/>
              <w:rPr>
                <w:rFonts w:ascii="方正书宋_GBK" w:eastAsia="方正书宋_GBK"/>
              </w:rPr>
            </w:pPr>
          </w:p>
        </w:tc>
        <w:tc>
          <w:tcPr>
            <w:tcW w:w="986"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64" w:type="dxa"/>
            <w:shd w:val="clear" w:color="auto" w:fill="auto"/>
            <w:vAlign w:val="center"/>
          </w:tcPr>
          <w:p w:rsidR="00425D0A" w:rsidRDefault="00425D0A">
            <w:pPr>
              <w:spacing w:line="300" w:lineRule="exact"/>
              <w:jc w:val="right"/>
              <w:rPr>
                <w:rFonts w:ascii="方正书宋_GBK" w:eastAsia="方正书宋_GBK"/>
              </w:rPr>
            </w:pPr>
          </w:p>
        </w:tc>
        <w:tc>
          <w:tcPr>
            <w:tcW w:w="909" w:type="dxa"/>
            <w:shd w:val="clear" w:color="auto" w:fill="auto"/>
            <w:vAlign w:val="center"/>
          </w:tcPr>
          <w:p w:rsidR="00425D0A" w:rsidRDefault="00425D0A">
            <w:pPr>
              <w:spacing w:line="300" w:lineRule="exact"/>
              <w:jc w:val="right"/>
              <w:rPr>
                <w:rFonts w:ascii="方正书宋_GBK" w:eastAsia="方正书宋_GBK"/>
              </w:rPr>
            </w:pPr>
          </w:p>
        </w:tc>
      </w:tr>
    </w:tbl>
    <w:p w:rsidR="00425D0A" w:rsidRDefault="00425D0A">
      <w:pPr>
        <w:spacing w:line="560" w:lineRule="exact"/>
        <w:ind w:firstLineChars="200" w:firstLine="640"/>
        <w:rPr>
          <w:rFonts w:ascii="仿宋" w:eastAsia="仿宋" w:hAnsi="仿宋" w:cs="仿宋"/>
          <w:sz w:val="32"/>
        </w:rPr>
      </w:pPr>
    </w:p>
    <w:p w:rsidR="00425D0A" w:rsidRDefault="00C41E56">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425D0A">
        <w:trPr>
          <w:trHeight w:val="705"/>
        </w:trPr>
        <w:tc>
          <w:tcPr>
            <w:tcW w:w="13680" w:type="dxa"/>
            <w:gridSpan w:val="3"/>
            <w:tcBorders>
              <w:top w:val="nil"/>
              <w:left w:val="nil"/>
              <w:bottom w:val="nil"/>
              <w:right w:val="nil"/>
            </w:tcBorders>
            <w:vAlign w:val="center"/>
          </w:tcPr>
          <w:p w:rsidR="00425D0A" w:rsidRDefault="00C41E56">
            <w:pPr>
              <w:widowControl/>
              <w:jc w:val="center"/>
              <w:rPr>
                <w:rFonts w:ascii="??_GB2312" w:eastAsia="Times New Roman" w:hAnsi="仿宋" w:cs="宋体"/>
                <w:b/>
                <w:bCs/>
                <w:kern w:val="0"/>
                <w:sz w:val="32"/>
                <w:szCs w:val="30"/>
              </w:rPr>
            </w:pPr>
            <w:r>
              <w:rPr>
                <w:rFonts w:ascii="??_GB2312" w:eastAsia="Times New Roman" w:hAnsi="宋体" w:cs="宋体"/>
                <w:b/>
                <w:bCs/>
                <w:kern w:val="0"/>
                <w:sz w:val="32"/>
                <w:szCs w:val="30"/>
              </w:rPr>
              <w:t>固定资产占用情况表</w:t>
            </w:r>
          </w:p>
        </w:tc>
      </w:tr>
      <w:tr w:rsidR="00425D0A">
        <w:trPr>
          <w:trHeight w:val="510"/>
        </w:trPr>
        <w:tc>
          <w:tcPr>
            <w:tcW w:w="7488" w:type="dxa"/>
            <w:gridSpan w:val="2"/>
            <w:tcBorders>
              <w:top w:val="nil"/>
              <w:left w:val="nil"/>
              <w:bottom w:val="nil"/>
              <w:right w:val="nil"/>
            </w:tcBorders>
            <w:vAlign w:val="center"/>
          </w:tcPr>
          <w:p w:rsidR="00425D0A" w:rsidRDefault="00C41E56">
            <w:pPr>
              <w:widowControl/>
              <w:jc w:val="left"/>
              <w:rPr>
                <w:rFonts w:ascii="??_GB2312" w:eastAsia="Times New Roman" w:hAnsi="宋体" w:cs="宋体"/>
                <w:kern w:val="0"/>
                <w:sz w:val="32"/>
                <w:szCs w:val="30"/>
              </w:rPr>
            </w:pPr>
            <w:r>
              <w:rPr>
                <w:rFonts w:ascii="??_GB2312" w:eastAsia="Times New Roman" w:hAnsi="宋体" w:cs="宋体"/>
                <w:kern w:val="0"/>
                <w:sz w:val="32"/>
                <w:szCs w:val="30"/>
              </w:rPr>
              <w:t>编制部门：</w:t>
            </w:r>
            <w:proofErr w:type="gramStart"/>
            <w:r>
              <w:rPr>
                <w:rFonts w:ascii="??_GB2312" w:eastAsia="Times New Roman" w:hAnsi="宋体" w:cs="宋体"/>
                <w:kern w:val="0"/>
                <w:sz w:val="32"/>
                <w:szCs w:val="30"/>
              </w:rPr>
              <w:t>发改局</w:t>
            </w:r>
            <w:proofErr w:type="gramEnd"/>
          </w:p>
        </w:tc>
        <w:tc>
          <w:tcPr>
            <w:tcW w:w="6192" w:type="dxa"/>
            <w:tcBorders>
              <w:top w:val="nil"/>
              <w:left w:val="nil"/>
              <w:bottom w:val="nil"/>
              <w:right w:val="nil"/>
            </w:tcBorders>
            <w:vAlign w:val="center"/>
          </w:tcPr>
          <w:p w:rsidR="00425D0A" w:rsidRDefault="00C41E56">
            <w:pPr>
              <w:widowControl/>
              <w:jc w:val="left"/>
              <w:rPr>
                <w:rFonts w:ascii="??_GB2312" w:eastAsia="Times New Roman" w:cs="宋体"/>
                <w:kern w:val="0"/>
                <w:sz w:val="32"/>
                <w:szCs w:val="30"/>
              </w:rPr>
            </w:pPr>
            <w:r>
              <w:rPr>
                <w:rFonts w:ascii="??_GB2312" w:eastAsia="Times New Roman" w:hAnsi="宋体" w:cs="宋体"/>
                <w:kern w:val="0"/>
                <w:sz w:val="32"/>
                <w:szCs w:val="30"/>
              </w:rPr>
              <w:t>截止时间</w:t>
            </w:r>
            <w:r>
              <w:rPr>
                <w:rFonts w:ascii="仿宋_GB2312" w:eastAsia="仿宋_GB2312" w:hAnsi="仿宋_GB2312" w:cs="仿宋_GB2312" w:hint="eastAsia"/>
                <w:kern w:val="0"/>
                <w:sz w:val="32"/>
                <w:szCs w:val="30"/>
              </w:rPr>
              <w:t>：2020年12月31日</w:t>
            </w:r>
            <w:r>
              <w:rPr>
                <w:rFonts w:ascii="??_GB2312" w:eastAsia="Times New Roman" w:hAnsi="宋体" w:cs="宋体"/>
                <w:kern w:val="0"/>
                <w:sz w:val="32"/>
                <w:szCs w:val="30"/>
              </w:rPr>
              <w:t xml:space="preserve">  </w:t>
            </w:r>
          </w:p>
        </w:tc>
      </w:tr>
      <w:tr w:rsidR="00425D0A">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425D0A" w:rsidRDefault="00C41E56">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项</w:t>
            </w:r>
            <w:r>
              <w:rPr>
                <w:rFonts w:ascii="??_GB2312" w:eastAsia="Times New Roman" w:hAnsi="宋体" w:cs="宋体"/>
                <w:b/>
                <w:bCs/>
                <w:kern w:val="0"/>
                <w:sz w:val="32"/>
                <w:szCs w:val="30"/>
              </w:rPr>
              <w:t xml:space="preserve">   </w:t>
            </w:r>
            <w:r>
              <w:rPr>
                <w:rFonts w:ascii="??_GB2312" w:eastAsia="Times New Roman" w:hAnsi="宋体" w:cs="宋体"/>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425D0A" w:rsidRDefault="00C41E56">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425D0A" w:rsidRDefault="00C41E56">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价值（金额单位：万元）</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合计　　</w:t>
            </w:r>
            <w:proofErr w:type="gramStart"/>
            <w:r>
              <w:rPr>
                <w:rFonts w:ascii="??_GB2312" w:eastAsia="Times New Roman"/>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ascii="宋体" w:cs="宋体" w:hint="eastAsia"/>
                <w:color w:val="000000"/>
                <w:sz w:val="22"/>
                <w:szCs w:val="22"/>
              </w:rPr>
              <w:t>52.606911</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一、土地房屋及构筑物</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其中：房屋</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二、通用设备</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314</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35.667106</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其中：汽车</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ascii="宋体" w:cs="宋体" w:hint="eastAsia"/>
                <w:color w:val="000000"/>
                <w:sz w:val="22"/>
                <w:szCs w:val="22"/>
              </w:rPr>
              <w:t>1</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ascii="宋体" w:cs="宋体" w:hint="eastAsia"/>
                <w:color w:val="000000"/>
                <w:sz w:val="22"/>
                <w:szCs w:val="22"/>
              </w:rPr>
              <w:t>7.021627</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三、专用设备</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29</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1.054318</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四、文物与陈列品</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819"/>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其中：文物</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五、图书档案</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sz w:val="20"/>
                <w:szCs w:val="20"/>
              </w:rPr>
            </w:pPr>
            <w:r>
              <w:rPr>
                <w:rFonts w:hint="eastAsia"/>
                <w:sz w:val="20"/>
                <w:szCs w:val="20"/>
              </w:rPr>
              <w:t xml:space="preserve">　</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六、家具、用具、装具及动植物</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333</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8.86386</w:t>
            </w:r>
          </w:p>
        </w:tc>
      </w:tr>
      <w:tr w:rsidR="00425D0A">
        <w:trPr>
          <w:trHeight w:val="645"/>
        </w:trPr>
        <w:tc>
          <w:tcPr>
            <w:tcW w:w="4788" w:type="dxa"/>
            <w:tcBorders>
              <w:top w:val="nil"/>
              <w:left w:val="single" w:sz="4" w:space="0" w:color="auto"/>
              <w:bottom w:val="single" w:sz="4" w:space="0" w:color="auto"/>
              <w:right w:val="single" w:sz="4" w:space="0" w:color="auto"/>
            </w:tcBorders>
            <w:vAlign w:val="center"/>
          </w:tcPr>
          <w:p w:rsidR="00425D0A" w:rsidRDefault="00C41E56">
            <w:pPr>
              <w:rPr>
                <w:rFonts w:ascii="??_GB2312" w:eastAsia="Times New Roman" w:hAnsi="宋体" w:cs="宋体"/>
                <w:sz w:val="32"/>
                <w:szCs w:val="32"/>
              </w:rPr>
            </w:pPr>
            <w:r>
              <w:rPr>
                <w:rFonts w:ascii="??_GB2312" w:eastAsia="Times New Roman"/>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333</w:t>
            </w:r>
          </w:p>
        </w:tc>
        <w:tc>
          <w:tcPr>
            <w:tcW w:w="6192" w:type="dxa"/>
            <w:tcBorders>
              <w:top w:val="nil"/>
              <w:left w:val="nil"/>
              <w:bottom w:val="single" w:sz="4" w:space="0" w:color="auto"/>
              <w:right w:val="single" w:sz="4" w:space="0" w:color="auto"/>
            </w:tcBorders>
            <w:vAlign w:val="center"/>
          </w:tcPr>
          <w:p w:rsidR="00425D0A" w:rsidRDefault="00C41E56">
            <w:pPr>
              <w:jc w:val="right"/>
              <w:rPr>
                <w:rFonts w:ascii="宋体" w:cs="宋体"/>
                <w:color w:val="000000"/>
                <w:sz w:val="22"/>
                <w:szCs w:val="22"/>
              </w:rPr>
            </w:pPr>
            <w:r>
              <w:rPr>
                <w:rFonts w:hint="eastAsia"/>
                <w:color w:val="000000"/>
                <w:sz w:val="22"/>
                <w:szCs w:val="22"/>
              </w:rPr>
              <w:t>8.86386</w:t>
            </w:r>
          </w:p>
        </w:tc>
      </w:tr>
    </w:tbl>
    <w:p w:rsidR="00425D0A" w:rsidRDefault="00C41E56">
      <w:pPr>
        <w:pStyle w:val="a3"/>
        <w:autoSpaceDE w:val="0"/>
        <w:spacing w:line="560" w:lineRule="exact"/>
        <w:ind w:firstLineChars="250" w:firstLine="800"/>
        <w:rPr>
          <w:rFonts w:ascii="仿宋_GB2312" w:eastAsia="仿宋_GB2312"/>
          <w:sz w:val="32"/>
          <w:szCs w:val="32"/>
        </w:rPr>
      </w:pPr>
      <w:r>
        <w:rPr>
          <w:rFonts w:ascii="仿宋_GB2312" w:eastAsia="仿宋_GB2312" w:hint="eastAsia"/>
          <w:sz w:val="32"/>
          <w:szCs w:val="32"/>
        </w:rPr>
        <w:t>2021年度，</w:t>
      </w:r>
      <w:proofErr w:type="gramStart"/>
      <w:r>
        <w:rPr>
          <w:rFonts w:ascii="仿宋_GB2312" w:eastAsia="仿宋_GB2312" w:hint="eastAsia"/>
          <w:sz w:val="32"/>
          <w:szCs w:val="32"/>
        </w:rPr>
        <w:t>发改局</w:t>
      </w:r>
      <w:proofErr w:type="gramEnd"/>
      <w:r>
        <w:rPr>
          <w:rFonts w:ascii="仿宋_GB2312" w:eastAsia="仿宋_GB2312" w:hint="eastAsia"/>
          <w:sz w:val="32"/>
          <w:szCs w:val="32"/>
        </w:rPr>
        <w:t>固定资产（办公设备）采购预算经费共需0.32万元。具体如下：</w:t>
      </w:r>
      <w:r>
        <w:rPr>
          <w:rFonts w:ascii="仿宋" w:eastAsia="仿宋" w:hAnsi="仿宋" w:cs="仿宋" w:hint="eastAsia"/>
          <w:sz w:val="32"/>
          <w:szCs w:val="32"/>
        </w:rPr>
        <w:t>2套桌椅0.32万元（0.16×2）</w:t>
      </w:r>
      <w:r>
        <w:rPr>
          <w:rFonts w:ascii="仿宋_GB2312" w:eastAsia="仿宋_GB2312" w:hint="eastAsia"/>
          <w:sz w:val="32"/>
          <w:szCs w:val="32"/>
        </w:rPr>
        <w:t>。</w:t>
      </w:r>
    </w:p>
    <w:p w:rsidR="00425D0A" w:rsidRDefault="00C41E56">
      <w:pPr>
        <w:spacing w:line="560" w:lineRule="exact"/>
        <w:ind w:firstLineChars="200" w:firstLine="643"/>
      </w:pPr>
      <w:r>
        <w:rPr>
          <w:rFonts w:ascii="宋体" w:hAnsi="宋体" w:hint="eastAsia"/>
          <w:b/>
          <w:sz w:val="32"/>
          <w:szCs w:val="32"/>
        </w:rPr>
        <w:t>八、名词解释</w:t>
      </w:r>
    </w:p>
    <w:p w:rsidR="00425D0A" w:rsidRDefault="00C41E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1．基本支出：是指为保障机构正常运转，完成日常工作任务而发生的人员支出和公用支出。</w:t>
      </w:r>
    </w:p>
    <w:p w:rsidR="00425D0A" w:rsidRDefault="00C41E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2．项目支出：指在基本支出之外为完成特定行政任务和事业发展目标所发生的支出。</w:t>
      </w:r>
    </w:p>
    <w:p w:rsidR="00425D0A" w:rsidRDefault="00C41E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_GB2312" w:eastAsia="Times New Roman"/>
          <w:sz w:val="32"/>
          <w:szCs w:val="32"/>
        </w:rPr>
        <w:t>．</w:t>
      </w:r>
      <w:r>
        <w:rPr>
          <w:rFonts w:ascii="仿宋" w:eastAsia="仿宋" w:hAnsi="仿宋" w:cs="仿宋"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425D0A" w:rsidRDefault="00C41E56">
      <w:pPr>
        <w:spacing w:line="560" w:lineRule="exact"/>
        <w:ind w:firstLineChars="200" w:firstLine="643"/>
      </w:pPr>
      <w:r>
        <w:rPr>
          <w:rFonts w:ascii="宋体" w:hAnsi="宋体" w:hint="eastAsia"/>
          <w:b/>
          <w:sz w:val="32"/>
          <w:szCs w:val="32"/>
        </w:rPr>
        <w:lastRenderedPageBreak/>
        <w:t>九、其他情况说明</w:t>
      </w:r>
    </w:p>
    <w:p w:rsidR="00425D0A" w:rsidRDefault="00C41E5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2021年部门预算无国有资本经营预算财政拨款收支和政府基金预算财政拨款支出表，因此相关表格数据为零。</w:t>
      </w:r>
    </w:p>
    <w:p w:rsidR="00425D0A" w:rsidRDefault="00425D0A">
      <w:pPr>
        <w:spacing w:line="560" w:lineRule="exact"/>
        <w:ind w:firstLineChars="200" w:firstLine="640"/>
        <w:rPr>
          <w:rFonts w:ascii="仿宋" w:eastAsia="仿宋" w:hAnsi="仿宋" w:cs="仿宋"/>
          <w:kern w:val="0"/>
          <w:sz w:val="32"/>
          <w:szCs w:val="32"/>
        </w:rPr>
      </w:pPr>
    </w:p>
    <w:p w:rsidR="00425D0A" w:rsidRDefault="00425D0A">
      <w:pPr>
        <w:spacing w:line="560" w:lineRule="exact"/>
        <w:ind w:firstLineChars="200" w:firstLine="640"/>
        <w:rPr>
          <w:rFonts w:ascii="??_GB2312" w:eastAsia="Times New Roman" w:hAnsi="宋体" w:cs="宋体"/>
          <w:kern w:val="0"/>
          <w:sz w:val="32"/>
          <w:szCs w:val="32"/>
        </w:rPr>
      </w:pPr>
    </w:p>
    <w:sectPr w:rsidR="00425D0A">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66" w:rsidRDefault="00C41E56">
      <w:r>
        <w:separator/>
      </w:r>
    </w:p>
  </w:endnote>
  <w:endnote w:type="continuationSeparator" w:id="0">
    <w:p w:rsidR="00BD3C66" w:rsidRDefault="00C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方正书宋_GBK">
    <w:altName w:val="宋体"/>
    <w:charset w:val="86"/>
    <w:family w:val="roman"/>
    <w:pitch w:val="default"/>
  </w:font>
  <w:font w:name="方正小标宋_GBK">
    <w:altName w:val="Arial Unicode MS"/>
    <w:charset w:val="86"/>
    <w:family w:val="script"/>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66" w:rsidRDefault="00C41E56">
      <w:r>
        <w:separator/>
      </w:r>
    </w:p>
  </w:footnote>
  <w:footnote w:type="continuationSeparator" w:id="0">
    <w:p w:rsidR="00BD3C66" w:rsidRDefault="00C41E56">
      <w:r>
        <w:continuationSeparator/>
      </w:r>
    </w:p>
  </w:footnote>
  <w:footnote w:id="1">
    <w:p w:rsidR="00425D0A" w:rsidRDefault="00C41E56">
      <w:pPr>
        <w:pStyle w:val="a6"/>
      </w:pPr>
      <w:r>
        <w:rPr>
          <w:rStyle w:val="a9"/>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A" w:rsidRDefault="00425D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7"/>
    <w:rsid w:val="00014737"/>
    <w:rsid w:val="00017A18"/>
    <w:rsid w:val="0006414F"/>
    <w:rsid w:val="00105000"/>
    <w:rsid w:val="00116568"/>
    <w:rsid w:val="0016429D"/>
    <w:rsid w:val="00184DD7"/>
    <w:rsid w:val="00196418"/>
    <w:rsid w:val="001C2835"/>
    <w:rsid w:val="001D6224"/>
    <w:rsid w:val="0021729A"/>
    <w:rsid w:val="00230946"/>
    <w:rsid w:val="00253B33"/>
    <w:rsid w:val="00275A35"/>
    <w:rsid w:val="00276BD7"/>
    <w:rsid w:val="00280D85"/>
    <w:rsid w:val="002A277E"/>
    <w:rsid w:val="002A33C4"/>
    <w:rsid w:val="002A6B40"/>
    <w:rsid w:val="002B6E30"/>
    <w:rsid w:val="002F5E2B"/>
    <w:rsid w:val="0030191A"/>
    <w:rsid w:val="00336235"/>
    <w:rsid w:val="00347A95"/>
    <w:rsid w:val="003515C4"/>
    <w:rsid w:val="00357941"/>
    <w:rsid w:val="00381A44"/>
    <w:rsid w:val="003B1B89"/>
    <w:rsid w:val="003B4146"/>
    <w:rsid w:val="003E193F"/>
    <w:rsid w:val="00400997"/>
    <w:rsid w:val="00401CE6"/>
    <w:rsid w:val="00425D0A"/>
    <w:rsid w:val="00446047"/>
    <w:rsid w:val="00462197"/>
    <w:rsid w:val="004D0488"/>
    <w:rsid w:val="004D11BD"/>
    <w:rsid w:val="004F0CCA"/>
    <w:rsid w:val="004F5B9A"/>
    <w:rsid w:val="00516D19"/>
    <w:rsid w:val="00543D94"/>
    <w:rsid w:val="00567FCA"/>
    <w:rsid w:val="005A649C"/>
    <w:rsid w:val="005F4C50"/>
    <w:rsid w:val="00611EBB"/>
    <w:rsid w:val="00632280"/>
    <w:rsid w:val="0065336B"/>
    <w:rsid w:val="00662E32"/>
    <w:rsid w:val="00665DD3"/>
    <w:rsid w:val="006827F7"/>
    <w:rsid w:val="006C4061"/>
    <w:rsid w:val="006C4438"/>
    <w:rsid w:val="006E578E"/>
    <w:rsid w:val="006F03B6"/>
    <w:rsid w:val="00701D23"/>
    <w:rsid w:val="00706399"/>
    <w:rsid w:val="00722FDF"/>
    <w:rsid w:val="0073311C"/>
    <w:rsid w:val="007468B6"/>
    <w:rsid w:val="00761F04"/>
    <w:rsid w:val="00785993"/>
    <w:rsid w:val="00786FB9"/>
    <w:rsid w:val="007A33B2"/>
    <w:rsid w:val="007C179B"/>
    <w:rsid w:val="007D7FEE"/>
    <w:rsid w:val="007E09EA"/>
    <w:rsid w:val="007E38A3"/>
    <w:rsid w:val="007F3A76"/>
    <w:rsid w:val="0082122E"/>
    <w:rsid w:val="00864DF4"/>
    <w:rsid w:val="0087413C"/>
    <w:rsid w:val="008948B4"/>
    <w:rsid w:val="008D2BF4"/>
    <w:rsid w:val="00940B48"/>
    <w:rsid w:val="0095169A"/>
    <w:rsid w:val="009726AD"/>
    <w:rsid w:val="009B2B7C"/>
    <w:rsid w:val="009B6875"/>
    <w:rsid w:val="009C2F95"/>
    <w:rsid w:val="00A00FB4"/>
    <w:rsid w:val="00A27348"/>
    <w:rsid w:val="00A500DC"/>
    <w:rsid w:val="00A86CD4"/>
    <w:rsid w:val="00A86F93"/>
    <w:rsid w:val="00A921F0"/>
    <w:rsid w:val="00AA67EB"/>
    <w:rsid w:val="00AB5240"/>
    <w:rsid w:val="00AC711B"/>
    <w:rsid w:val="00AD4E52"/>
    <w:rsid w:val="00AF6B04"/>
    <w:rsid w:val="00B4038E"/>
    <w:rsid w:val="00B94482"/>
    <w:rsid w:val="00BA59BB"/>
    <w:rsid w:val="00BB0CBC"/>
    <w:rsid w:val="00BB204C"/>
    <w:rsid w:val="00BB5F81"/>
    <w:rsid w:val="00BD3C66"/>
    <w:rsid w:val="00BF415D"/>
    <w:rsid w:val="00C02760"/>
    <w:rsid w:val="00C3087F"/>
    <w:rsid w:val="00C41E56"/>
    <w:rsid w:val="00C44E5F"/>
    <w:rsid w:val="00C4729B"/>
    <w:rsid w:val="00C5116E"/>
    <w:rsid w:val="00C60BD7"/>
    <w:rsid w:val="00CC2894"/>
    <w:rsid w:val="00CF10E0"/>
    <w:rsid w:val="00CF49ED"/>
    <w:rsid w:val="00D04703"/>
    <w:rsid w:val="00D10F0F"/>
    <w:rsid w:val="00D248C2"/>
    <w:rsid w:val="00D31BEF"/>
    <w:rsid w:val="00DC503B"/>
    <w:rsid w:val="00DC67B7"/>
    <w:rsid w:val="00E004B7"/>
    <w:rsid w:val="00EB622C"/>
    <w:rsid w:val="00EC2AF3"/>
    <w:rsid w:val="00F0528D"/>
    <w:rsid w:val="00F2557F"/>
    <w:rsid w:val="00F92E69"/>
    <w:rsid w:val="00FD1091"/>
    <w:rsid w:val="00FD2A2A"/>
    <w:rsid w:val="00FD4620"/>
    <w:rsid w:val="012D045D"/>
    <w:rsid w:val="02547255"/>
    <w:rsid w:val="03F13AA5"/>
    <w:rsid w:val="04542672"/>
    <w:rsid w:val="06A9590E"/>
    <w:rsid w:val="08B22813"/>
    <w:rsid w:val="08C67B5D"/>
    <w:rsid w:val="0F3010A8"/>
    <w:rsid w:val="11D02F4B"/>
    <w:rsid w:val="17FE5721"/>
    <w:rsid w:val="1BFF531E"/>
    <w:rsid w:val="1DC420E0"/>
    <w:rsid w:val="1F3D7C1C"/>
    <w:rsid w:val="20C620AC"/>
    <w:rsid w:val="2691430C"/>
    <w:rsid w:val="26AC59BB"/>
    <w:rsid w:val="29706FBB"/>
    <w:rsid w:val="2B087F33"/>
    <w:rsid w:val="2B6D3463"/>
    <w:rsid w:val="3C33663D"/>
    <w:rsid w:val="3DD17AB8"/>
    <w:rsid w:val="3F99453D"/>
    <w:rsid w:val="406B2661"/>
    <w:rsid w:val="43DD79AA"/>
    <w:rsid w:val="44A97B84"/>
    <w:rsid w:val="45876B29"/>
    <w:rsid w:val="45FC6149"/>
    <w:rsid w:val="4682378A"/>
    <w:rsid w:val="475A6EE1"/>
    <w:rsid w:val="49707AC7"/>
    <w:rsid w:val="4AEB569D"/>
    <w:rsid w:val="4B131E18"/>
    <w:rsid w:val="4D086927"/>
    <w:rsid w:val="4E7B4710"/>
    <w:rsid w:val="4F2D4EBE"/>
    <w:rsid w:val="506E0B47"/>
    <w:rsid w:val="52CA72CE"/>
    <w:rsid w:val="53E11419"/>
    <w:rsid w:val="5541477B"/>
    <w:rsid w:val="57341376"/>
    <w:rsid w:val="58C50E67"/>
    <w:rsid w:val="5CC80BB7"/>
    <w:rsid w:val="5CFB7371"/>
    <w:rsid w:val="5D3C655A"/>
    <w:rsid w:val="5D5F417B"/>
    <w:rsid w:val="5FE34CA4"/>
    <w:rsid w:val="69FD5E9F"/>
    <w:rsid w:val="6AD30D12"/>
    <w:rsid w:val="6DA95A83"/>
    <w:rsid w:val="6FD243D0"/>
    <w:rsid w:val="6FDF7758"/>
    <w:rsid w:val="709D5037"/>
    <w:rsid w:val="71857875"/>
    <w:rsid w:val="71E96FF9"/>
    <w:rsid w:val="722E7871"/>
    <w:rsid w:val="76AC09D7"/>
    <w:rsid w:val="76E72B29"/>
    <w:rsid w:val="7886539D"/>
    <w:rsid w:val="7DB4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semiHidden="0" w:unhideWhenUsed="0" w:qFormat="1"/>
    <w:lsdException w:name="footer" w:semiHidden="0" w:unhideWhenUsed="0" w:qFormat="1"/>
    <w:lsdException w:name="caption" w:locked="1" w:uiPriority="0" w:qFormat="1"/>
    <w:lsdException w:name="footnote reference" w:qFormat="1"/>
    <w:lsdException w:name="page number"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Char"/>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0"/>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note text"/>
    <w:basedOn w:val="a"/>
    <w:uiPriority w:val="99"/>
    <w:semiHidden/>
    <w:unhideWhenUsed/>
    <w:qFormat/>
    <w:pPr>
      <w:snapToGrid w:val="0"/>
      <w:jc w:val="left"/>
    </w:pPr>
    <w:rPr>
      <w:rFonts w:ascii="Calibri" w:hAnsi="Calibri"/>
      <w:sz w:val="18"/>
      <w:szCs w:val="18"/>
    </w:rPr>
  </w:style>
  <w:style w:type="paragraph" w:styleId="a7">
    <w:name w:val="Normal (Web)"/>
    <w:basedOn w:val="a"/>
    <w:uiPriority w:val="99"/>
    <w:qFormat/>
    <w:pPr>
      <w:spacing w:before="100" w:beforeAutospacing="1" w:after="100" w:afterAutospacing="1"/>
      <w:jc w:val="left"/>
    </w:pPr>
    <w:rPr>
      <w:rFonts w:ascii="Calibri" w:hAnsi="Calibri"/>
      <w:kern w:val="0"/>
      <w:sz w:val="24"/>
    </w:rPr>
  </w:style>
  <w:style w:type="character" w:styleId="a8">
    <w:name w:val="page number"/>
    <w:uiPriority w:val="99"/>
    <w:semiHidden/>
    <w:unhideWhenUsed/>
    <w:qFormat/>
  </w:style>
  <w:style w:type="character" w:styleId="a9">
    <w:name w:val="footnote reference"/>
    <w:uiPriority w:val="99"/>
    <w:semiHidden/>
    <w:unhideWhenUsed/>
    <w:qFormat/>
    <w:rPr>
      <w:vertAlign w:val="superscript"/>
    </w:rPr>
  </w:style>
  <w:style w:type="character" w:customStyle="1" w:styleId="Char">
    <w:name w:val="页脚 Char"/>
    <w:link w:val="a4"/>
    <w:uiPriority w:val="99"/>
    <w:semiHidden/>
    <w:qFormat/>
    <w:locked/>
    <w:rPr>
      <w:rFonts w:cs="Times New Roman"/>
      <w:sz w:val="18"/>
      <w:szCs w:val="18"/>
    </w:rPr>
  </w:style>
  <w:style w:type="character" w:customStyle="1" w:styleId="Char0">
    <w:name w:val="页眉 Char"/>
    <w:link w:val="a5"/>
    <w:uiPriority w:val="99"/>
    <w:semiHidden/>
    <w:qFormat/>
    <w:locked/>
    <w:rPr>
      <w:rFonts w:cs="Times New Roman"/>
      <w:sz w:val="18"/>
      <w:szCs w:val="18"/>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semiHidden="0" w:unhideWhenUsed="0" w:qFormat="1"/>
    <w:lsdException w:name="footer" w:semiHidden="0" w:unhideWhenUsed="0" w:qFormat="1"/>
    <w:lsdException w:name="caption" w:locked="1" w:uiPriority="0" w:qFormat="1"/>
    <w:lsdException w:name="footnote reference" w:qFormat="1"/>
    <w:lsdException w:name="page number"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Char"/>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0"/>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note text"/>
    <w:basedOn w:val="a"/>
    <w:uiPriority w:val="99"/>
    <w:semiHidden/>
    <w:unhideWhenUsed/>
    <w:qFormat/>
    <w:pPr>
      <w:snapToGrid w:val="0"/>
      <w:jc w:val="left"/>
    </w:pPr>
    <w:rPr>
      <w:rFonts w:ascii="Calibri" w:hAnsi="Calibri"/>
      <w:sz w:val="18"/>
      <w:szCs w:val="18"/>
    </w:rPr>
  </w:style>
  <w:style w:type="paragraph" w:styleId="a7">
    <w:name w:val="Normal (Web)"/>
    <w:basedOn w:val="a"/>
    <w:uiPriority w:val="99"/>
    <w:qFormat/>
    <w:pPr>
      <w:spacing w:before="100" w:beforeAutospacing="1" w:after="100" w:afterAutospacing="1"/>
      <w:jc w:val="left"/>
    </w:pPr>
    <w:rPr>
      <w:rFonts w:ascii="Calibri" w:hAnsi="Calibri"/>
      <w:kern w:val="0"/>
      <w:sz w:val="24"/>
    </w:rPr>
  </w:style>
  <w:style w:type="character" w:styleId="a8">
    <w:name w:val="page number"/>
    <w:uiPriority w:val="99"/>
    <w:semiHidden/>
    <w:unhideWhenUsed/>
    <w:qFormat/>
  </w:style>
  <w:style w:type="character" w:styleId="a9">
    <w:name w:val="footnote reference"/>
    <w:uiPriority w:val="99"/>
    <w:semiHidden/>
    <w:unhideWhenUsed/>
    <w:qFormat/>
    <w:rPr>
      <w:vertAlign w:val="superscript"/>
    </w:rPr>
  </w:style>
  <w:style w:type="character" w:customStyle="1" w:styleId="Char">
    <w:name w:val="页脚 Char"/>
    <w:link w:val="a4"/>
    <w:uiPriority w:val="99"/>
    <w:semiHidden/>
    <w:qFormat/>
    <w:locked/>
    <w:rPr>
      <w:rFonts w:cs="Times New Roman"/>
      <w:sz w:val="18"/>
      <w:szCs w:val="18"/>
    </w:rPr>
  </w:style>
  <w:style w:type="character" w:customStyle="1" w:styleId="Char0">
    <w:name w:val="页眉 Char"/>
    <w:link w:val="a5"/>
    <w:uiPriority w:val="99"/>
    <w:semiHidden/>
    <w:qFormat/>
    <w:locked/>
    <w:rPr>
      <w:rFonts w:cs="Times New Roman"/>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2144</Words>
  <Characters>12226</Characters>
  <Application>Microsoft Office Word</Application>
  <DocSecurity>0</DocSecurity>
  <Lines>101</Lines>
  <Paragraphs>28</Paragraphs>
  <ScaleCrop>false</ScaleCrop>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Microsoft</cp:lastModifiedBy>
  <cp:revision>70</cp:revision>
  <dcterms:created xsi:type="dcterms:W3CDTF">2017-06-19T00:49:00Z</dcterms:created>
  <dcterms:modified xsi:type="dcterms:W3CDTF">2021-03-08T07:45:00Z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