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C8" w:rsidRDefault="00811DD3">
      <w:pPr>
        <w:widowControl/>
        <w:jc w:val="center"/>
        <w:rPr>
          <w:rFonts w:ascii="黑体" w:eastAsia="黑体" w:hAnsi="黑体"/>
          <w:b/>
          <w:sz w:val="72"/>
          <w:szCs w:val="72"/>
        </w:rPr>
      </w:pPr>
      <w:r>
        <w:rPr>
          <w:rFonts w:ascii="黑体" w:eastAsia="黑体" w:hAnsi="宋体" w:hint="eastAsia"/>
          <w:noProof/>
          <w:color w:val="002060"/>
          <w:sz w:val="72"/>
          <w:szCs w:val="72"/>
        </w:rPr>
        <w:drawing>
          <wp:anchor distT="0" distB="0" distL="0" distR="0" simplePos="0" relativeHeight="251638784"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0" cstate="print"/>
                    <a:srcRect/>
                    <a:stretch>
                      <a:fillRect/>
                    </a:stretch>
                  </pic:blipFill>
                  <pic:spPr>
                    <a:xfrm>
                      <a:off x="0" y="0"/>
                      <a:ext cx="7576820" cy="10796905"/>
                    </a:xfrm>
                    <a:prstGeom prst="rect">
                      <a:avLst/>
                    </a:prstGeom>
                  </pic:spPr>
                </pic:pic>
              </a:graphicData>
            </a:graphic>
          </wp:anchor>
        </w:drawing>
      </w:r>
    </w:p>
    <w:p w:rsidR="00045CC8" w:rsidRDefault="004B2A6B">
      <w:pPr>
        <w:widowControl/>
        <w:jc w:val="center"/>
        <w:rPr>
          <w:rFonts w:ascii="黑体" w:eastAsia="黑体" w:hAnsi="宋体"/>
          <w:color w:val="002060"/>
          <w:sz w:val="72"/>
          <w:szCs w:val="72"/>
        </w:rPr>
      </w:pPr>
      <w:r w:rsidRPr="004B2A6B">
        <w:rPr>
          <w:sz w:val="72"/>
        </w:rPr>
        <w:pict>
          <v:rect id="1027" o:spid="_x0000_s1120" style="position:absolute;left:0;text-align:left;margin-left:-83.1pt;margin-top:43.25pt;width:596.2pt;height:166.25pt;z-index:251650048" filled="f" stroked="f" strokeweight=".5pt">
            <v:textbox>
              <w:txbxContent>
                <w:p w:rsidR="006119BC" w:rsidRDefault="006119BC">
                  <w:pPr>
                    <w:widowControl/>
                    <w:spacing w:line="1200" w:lineRule="exact"/>
                    <w:jc w:val="center"/>
                    <w:rPr>
                      <w:color w:val="FDEFBE"/>
                      <w:sz w:val="96"/>
                      <w:szCs w:val="96"/>
                    </w:rPr>
                  </w:pPr>
                  <w:r>
                    <w:rPr>
                      <w:rFonts w:ascii="黑体" w:eastAsia="黑体" w:hAnsi="宋体" w:hint="eastAsia"/>
                      <w:color w:val="FDEFBE"/>
                      <w:sz w:val="80"/>
                      <w:szCs w:val="80"/>
                    </w:rPr>
                    <w:t>唐山市环境保护局高新区分局</w:t>
                  </w:r>
                  <w:r>
                    <w:rPr>
                      <w:rFonts w:ascii="黑体" w:eastAsia="黑体" w:hAnsi="宋体" w:hint="eastAsia"/>
                      <w:color w:val="FDEFBE"/>
                      <w:sz w:val="96"/>
                      <w:szCs w:val="96"/>
                    </w:rPr>
                    <w:t>2018年度部门决算</w:t>
                  </w:r>
                </w:p>
                <w:p w:rsidR="006119BC" w:rsidRDefault="006119BC">
                  <w:pPr>
                    <w:rPr>
                      <w:color w:val="FDEFBE"/>
                      <w:sz w:val="96"/>
                      <w:szCs w:val="96"/>
                    </w:rPr>
                  </w:pPr>
                </w:p>
              </w:txbxContent>
            </v:textbox>
          </v:rect>
        </w:pict>
      </w: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045CC8">
      <w:pPr>
        <w:widowControl/>
        <w:jc w:val="center"/>
        <w:rPr>
          <w:rFonts w:ascii="黑体" w:eastAsia="黑体" w:hAnsi="黑体"/>
          <w:b/>
          <w:sz w:val="72"/>
          <w:szCs w:val="72"/>
        </w:rPr>
      </w:pPr>
    </w:p>
    <w:p w:rsidR="00045CC8" w:rsidRDefault="00811DD3">
      <w:pPr>
        <w:widowControl/>
        <w:jc w:val="center"/>
        <w:rPr>
          <w:rFonts w:ascii="楷体" w:eastAsia="楷体" w:hAnsi="楷体" w:cs="楷体"/>
          <w:b/>
          <w:sz w:val="44"/>
          <w:szCs w:val="44"/>
        </w:rPr>
        <w:sectPr w:rsidR="00045CC8">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二〇一九年八月</w:t>
      </w:r>
    </w:p>
    <w:p w:rsidR="00045CC8" w:rsidRDefault="004B2A6B" w:rsidP="009B4650">
      <w:pPr>
        <w:spacing w:beforeLines="200" w:after="0" w:line="1000" w:lineRule="exact"/>
        <w:jc w:val="center"/>
        <w:rPr>
          <w:rFonts w:ascii="黑体" w:eastAsia="黑体"/>
          <w:sz w:val="48"/>
          <w:szCs w:val="48"/>
        </w:rPr>
      </w:pPr>
      <w:r w:rsidRPr="004B2A6B">
        <w:rPr>
          <w:sz w:val="48"/>
          <w:szCs w:val="28"/>
        </w:rPr>
        <w:lastRenderedPageBreak/>
        <w:pict>
          <v:group id="1028" o:spid="_x0000_s1117" style="position:absolute;left:0;text-align:left;margin-left:-80.8pt;margin-top:40pt;width:250.05pt;height:46.7pt;z-index:251658240;mso-position-vertical-relative:page" coordsize="0,0">
            <v:rect id="1029" o:spid="_x0000_s1119" style="position:absolute;left:4551;top:52615;width:8546;height:1175" fillcolor="#d8d8d8" stroked="f" strokecolor="#af7621" strokeweight="2pt"/>
            <v:rect id="1030" o:spid="_x0000_s1118"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6119BC" w:rsidRDefault="006119BC">
                    <w:pPr>
                      <w:jc w:val="center"/>
                    </w:pPr>
                  </w:p>
                </w:txbxContent>
              </v:textbox>
            </v:rect>
            <w10:wrap anchory="page"/>
            <w10:anchorlock/>
          </v:group>
        </w:pict>
      </w:r>
      <w:r w:rsidR="00811DD3">
        <w:rPr>
          <w:rFonts w:ascii="黑体" w:eastAsia="黑体" w:hint="eastAsia"/>
          <w:sz w:val="48"/>
          <w:szCs w:val="48"/>
        </w:rPr>
        <w:t>目    录</w:t>
      </w:r>
    </w:p>
    <w:p w:rsidR="00045CC8" w:rsidRDefault="00045CC8">
      <w:pPr>
        <w:widowControl/>
        <w:spacing w:line="580" w:lineRule="exact"/>
        <w:ind w:firstLineChars="200" w:firstLine="640"/>
        <w:rPr>
          <w:rFonts w:eastAsia="黑体"/>
          <w:sz w:val="32"/>
          <w:szCs w:val="32"/>
        </w:rPr>
      </w:pPr>
    </w:p>
    <w:p w:rsidR="00045CC8" w:rsidRDefault="00811DD3">
      <w:pPr>
        <w:widowControl/>
        <w:spacing w:line="580" w:lineRule="exact"/>
        <w:ind w:firstLineChars="200" w:firstLine="640"/>
        <w:rPr>
          <w:rFonts w:eastAsia="仿宋_GB2312"/>
          <w:sz w:val="24"/>
          <w:szCs w:val="32"/>
        </w:rPr>
      </w:pPr>
      <w:r>
        <w:rPr>
          <w:rFonts w:eastAsia="黑体"/>
          <w:sz w:val="32"/>
          <w:szCs w:val="32"/>
        </w:rPr>
        <w:t>第一部分部门概况</w:t>
      </w:r>
    </w:p>
    <w:p w:rsidR="00045CC8" w:rsidRDefault="00811DD3" w:rsidP="00CC1CCC">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045CC8" w:rsidRDefault="00811DD3" w:rsidP="00CC1CCC">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045CC8" w:rsidRDefault="00811DD3">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二、收入决算表</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三、支出决算表</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045CC8" w:rsidRDefault="00811DD3">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045CC8" w:rsidRDefault="00811DD3">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rsidR="00045CC8" w:rsidRDefault="00811DD3">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045CC8" w:rsidRDefault="00045CC8">
      <w:pPr>
        <w:widowControl/>
        <w:spacing w:line="580" w:lineRule="exact"/>
        <w:ind w:firstLineChars="200" w:firstLine="640"/>
        <w:rPr>
          <w:rFonts w:eastAsia="黑体"/>
          <w:sz w:val="32"/>
          <w:szCs w:val="32"/>
        </w:rPr>
      </w:pPr>
    </w:p>
    <w:p w:rsidR="00045CC8" w:rsidRDefault="00811DD3">
      <w:pPr>
        <w:widowControl/>
        <w:spacing w:line="580" w:lineRule="exact"/>
        <w:ind w:firstLineChars="200" w:firstLine="640"/>
        <w:rPr>
          <w:rFonts w:eastAsia="黑体"/>
          <w:sz w:val="32"/>
          <w:szCs w:val="32"/>
        </w:rPr>
      </w:pPr>
      <w:r>
        <w:rPr>
          <w:rFonts w:eastAsia="黑体"/>
          <w:sz w:val="32"/>
          <w:szCs w:val="32"/>
        </w:rPr>
        <w:t>第三部分</w:t>
      </w:r>
      <w:r>
        <w:rPr>
          <w:rFonts w:eastAsia="黑体" w:hint="eastAsia"/>
          <w:sz w:val="32"/>
          <w:szCs w:val="32"/>
        </w:rPr>
        <w:t>唐山市环境保护局高新区分局</w:t>
      </w:r>
      <w:r>
        <w:rPr>
          <w:rFonts w:eastAsia="黑体"/>
          <w:sz w:val="32"/>
          <w:szCs w:val="32"/>
        </w:rPr>
        <w:t>201</w:t>
      </w:r>
      <w:r>
        <w:rPr>
          <w:rFonts w:eastAsia="黑体" w:hint="eastAsia"/>
          <w:sz w:val="32"/>
          <w:szCs w:val="32"/>
        </w:rPr>
        <w:t>8</w:t>
      </w:r>
      <w:r>
        <w:rPr>
          <w:rFonts w:eastAsia="黑体"/>
          <w:sz w:val="32"/>
          <w:szCs w:val="32"/>
        </w:rPr>
        <w:t>年部门决算情况说明</w:t>
      </w:r>
      <w:r w:rsidR="004B2A6B" w:rsidRPr="004B2A6B">
        <w:rPr>
          <w:sz w:val="44"/>
        </w:rPr>
        <w:pict>
          <v:group id="1031" o:spid="_x0000_s1114" style="position:absolute;left:0;text-align:left;margin-left:-80.8pt;margin-top:38.95pt;width:222.8pt;height:46.7pt;z-index:251657216;mso-position-horizontal-relative:text;mso-position-vertical-relative:page" coordsize="0,0">
            <v:rect id="1032" o:spid="_x0000_s1116" style="position:absolute;left:4551;top:52615;width:8546;height:1175" fillcolor="#d8d8d8" stroked="f" strokecolor="#af7621" strokeweight="2pt"/>
            <v:rect id="1033" o:spid="_x0000_s1115"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6119BC" w:rsidRDefault="006119BC">
                    <w:pPr>
                      <w:jc w:val="center"/>
                    </w:pPr>
                  </w:p>
                </w:txbxContent>
              </v:textbox>
            </v:rect>
            <w10:wrap anchory="page"/>
            <w10:anchorlock/>
          </v:group>
        </w:pic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045CC8" w:rsidRDefault="00811DD3">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rsidR="00045CC8" w:rsidRDefault="00811DD3">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045CC8" w:rsidRDefault="00811DD3">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045CC8" w:rsidRDefault="00811DD3">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045CC8" w:rsidRDefault="00811DD3">
      <w:pPr>
        <w:widowControl/>
        <w:spacing w:line="580" w:lineRule="exact"/>
        <w:ind w:firstLineChars="200" w:firstLine="640"/>
        <w:rPr>
          <w:rFonts w:eastAsia="黑体"/>
          <w:sz w:val="32"/>
          <w:szCs w:val="32"/>
        </w:rPr>
      </w:pPr>
      <w:r>
        <w:rPr>
          <w:rFonts w:eastAsia="黑体"/>
          <w:sz w:val="32"/>
          <w:szCs w:val="32"/>
        </w:rPr>
        <w:t>第四部分名词解释</w:t>
      </w:r>
    </w:p>
    <w:p w:rsidR="00045CC8" w:rsidRDefault="00045CC8">
      <w:pPr>
        <w:widowControl/>
        <w:spacing w:line="580" w:lineRule="exact"/>
        <w:ind w:firstLineChars="200" w:firstLine="640"/>
        <w:rPr>
          <w:rFonts w:eastAsia="黑体"/>
          <w:sz w:val="32"/>
          <w:szCs w:val="32"/>
        </w:rPr>
      </w:pPr>
    </w:p>
    <w:p w:rsidR="00045CC8" w:rsidRDefault="00045CC8">
      <w:pPr>
        <w:widowControl/>
        <w:spacing w:line="580" w:lineRule="exact"/>
        <w:ind w:firstLineChars="200" w:firstLine="640"/>
        <w:rPr>
          <w:rFonts w:eastAsia="黑体"/>
          <w:sz w:val="32"/>
          <w:szCs w:val="32"/>
        </w:rPr>
      </w:pPr>
    </w:p>
    <w:p w:rsidR="00045CC8" w:rsidRDefault="00045CC8">
      <w:pPr>
        <w:widowControl/>
        <w:spacing w:line="580" w:lineRule="exact"/>
        <w:ind w:firstLineChars="200" w:firstLine="640"/>
        <w:rPr>
          <w:rFonts w:eastAsia="黑体"/>
          <w:sz w:val="32"/>
          <w:szCs w:val="32"/>
        </w:rPr>
      </w:pPr>
    </w:p>
    <w:p w:rsidR="00045CC8" w:rsidRDefault="00045CC8">
      <w:pPr>
        <w:widowControl/>
        <w:spacing w:line="580" w:lineRule="exact"/>
        <w:ind w:firstLineChars="200" w:firstLine="640"/>
        <w:rPr>
          <w:rFonts w:eastAsia="黑体"/>
          <w:sz w:val="32"/>
          <w:szCs w:val="32"/>
        </w:rPr>
      </w:pPr>
    </w:p>
    <w:p w:rsidR="00045CC8" w:rsidRDefault="00811DD3">
      <w:r>
        <w:br w:type="page"/>
      </w:r>
    </w:p>
    <w:p w:rsidR="00045CC8" w:rsidRDefault="00811DD3">
      <w:r>
        <w:rPr>
          <w:rFonts w:ascii="宋体" w:hAnsi="宋体" w:cs="ArialUnicodeMS" w:hint="eastAsia"/>
          <w:noProof/>
          <w:color w:val="000000"/>
          <w:kern w:val="0"/>
        </w:rPr>
        <w:lastRenderedPageBreak/>
        <w:drawing>
          <wp:anchor distT="0" distB="0" distL="0" distR="0" simplePos="0" relativeHeight="251639808" behindDoc="1" locked="0" layoutInCell="1" allowOverlap="1">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1" cstate="print"/>
                    <a:srcRect/>
                    <a:stretch>
                      <a:fillRect/>
                    </a:stretch>
                  </pic:blipFill>
                  <pic:spPr>
                    <a:xfrm>
                      <a:off x="0" y="0"/>
                      <a:ext cx="7585710" cy="10727055"/>
                    </a:xfrm>
                    <a:prstGeom prst="rect">
                      <a:avLst/>
                    </a:prstGeom>
                  </pic:spPr>
                </pic:pic>
              </a:graphicData>
            </a:graphic>
          </wp:anchor>
        </w:drawing>
      </w:r>
      <w:r w:rsidR="004B2A6B" w:rsidRPr="004B2A6B">
        <w:rPr>
          <w:sz w:val="72"/>
        </w:rPr>
        <w:pict>
          <v:rect id="1035" o:spid="_x0000_s1113" style="position:absolute;left:0;text-align:left;margin-left:-97.3pt;margin-top:259.1pt;width:613.65pt;height:81.7pt;z-index:251655168;mso-position-horizontal-relative:text;mso-position-vertical-relative:text" filled="f" stroked="f" strokeweight=".5pt">
            <v:textbox>
              <w:txbxContent>
                <w:p w:rsidR="006119BC" w:rsidRDefault="006119BC">
                  <w:pPr>
                    <w:widowControl/>
                    <w:jc w:val="center"/>
                    <w:rPr>
                      <w:color w:val="FDEFBE"/>
                      <w:sz w:val="96"/>
                      <w:szCs w:val="96"/>
                    </w:rPr>
                  </w:pPr>
                  <w:r>
                    <w:rPr>
                      <w:rFonts w:ascii="黑体" w:eastAsia="黑体" w:hAnsi="宋体" w:hint="eastAsia"/>
                      <w:color w:val="FDEFBE"/>
                      <w:sz w:val="96"/>
                      <w:szCs w:val="96"/>
                    </w:rPr>
                    <w:t>第一部分  部门概况</w:t>
                  </w:r>
                </w:p>
              </w:txbxContent>
            </v:textbox>
          </v:rect>
        </w:pict>
      </w:r>
    </w:p>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045CC8"/>
    <w:p w:rsidR="00045CC8" w:rsidRDefault="004B2A6B">
      <w:pPr>
        <w:pStyle w:val="1"/>
        <w:spacing w:before="0" w:after="0" w:line="600" w:lineRule="exact"/>
        <w:jc w:val="left"/>
        <w:rPr>
          <w:rFonts w:ascii="黑体" w:eastAsia="黑体" w:hAnsi="Cambria" w:cs="黑体"/>
          <w:b w:val="0"/>
          <w:bCs w:val="0"/>
          <w:kern w:val="0"/>
          <w:sz w:val="32"/>
          <w:szCs w:val="32"/>
        </w:rPr>
      </w:pPr>
      <w:r w:rsidRPr="004B2A6B">
        <w:rPr>
          <w:b w:val="0"/>
          <w:bCs w:val="0"/>
          <w:sz w:val="32"/>
          <w:szCs w:val="32"/>
        </w:rPr>
        <w:lastRenderedPageBreak/>
        <w:pict>
          <v:group id="1036" o:spid="_x0000_s1110" style="position:absolute;margin-left:-80.8pt;margin-top:39.5pt;width:245.25pt;height:46.7pt;z-index:251651072;mso-position-vertical-relative:page" coordsize="0,0">
            <v:rect id="1037" o:spid="_x0000_s1112" style="position:absolute;left:4551;top:52615;width:8546;height:1175" fillcolor="#d8d8d8" stroked="f" strokecolor="#af7621" strokeweight="2pt"/>
            <v:rect id="1038" o:spid="_x0000_s1111"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6119BC" w:rsidRDefault="006119BC">
                    <w:pPr>
                      <w:jc w:val="center"/>
                    </w:pPr>
                  </w:p>
                </w:txbxContent>
              </v:textbox>
            </v:rect>
            <w10:wrap anchory="page"/>
            <w10:anchorlock/>
          </v:group>
        </w:pict>
      </w:r>
      <w:r w:rsidR="009B4650">
        <w:rPr>
          <w:rFonts w:ascii="黑体" w:eastAsia="黑体" w:hAnsi="Cambria" w:cs="黑体" w:hint="eastAsia"/>
          <w:b w:val="0"/>
          <w:bCs w:val="0"/>
          <w:kern w:val="0"/>
          <w:sz w:val="32"/>
          <w:szCs w:val="32"/>
        </w:rPr>
        <w:t xml:space="preserve">     </w:t>
      </w:r>
      <w:r w:rsidR="00811DD3">
        <w:rPr>
          <w:rFonts w:ascii="黑体" w:eastAsia="黑体" w:hAnsi="Cambria" w:cs="黑体" w:hint="eastAsia"/>
          <w:b w:val="0"/>
          <w:bCs w:val="0"/>
          <w:kern w:val="0"/>
          <w:sz w:val="32"/>
          <w:szCs w:val="32"/>
        </w:rPr>
        <w:t>一、部门职责</w:t>
      </w:r>
    </w:p>
    <w:p w:rsidR="00045CC8" w:rsidRDefault="009B4650" w:rsidP="009B4650">
      <w:pPr>
        <w:spacing w:line="360" w:lineRule="auto"/>
        <w:rPr>
          <w:rFonts w:ascii="仿宋" w:eastAsia="仿宋" w:hAnsi="仿宋" w:cs="仿宋"/>
          <w:sz w:val="32"/>
          <w:szCs w:val="32"/>
          <w:shd w:val="clear" w:color="auto" w:fill="FFFFFF"/>
        </w:rPr>
      </w:pPr>
      <w:r>
        <w:rPr>
          <w:rFonts w:ascii="仿宋" w:eastAsia="仿宋" w:hAnsi="仿宋" w:cs="仿宋" w:hint="eastAsia"/>
          <w:sz w:val="32"/>
          <w:szCs w:val="32"/>
        </w:rPr>
        <w:t xml:space="preserve">    </w:t>
      </w:r>
      <w:r w:rsidR="00811DD3">
        <w:rPr>
          <w:rFonts w:ascii="仿宋" w:eastAsia="仿宋" w:hAnsi="仿宋" w:cs="仿宋" w:hint="eastAsia"/>
          <w:sz w:val="32"/>
          <w:szCs w:val="32"/>
        </w:rPr>
        <w:t>负责主要污染物减排工作、环境统计工作、污染源普查工作、清洁生产、危险废物管理工作；</w:t>
      </w:r>
      <w:r w:rsidR="00811DD3">
        <w:rPr>
          <w:rFonts w:ascii="仿宋" w:eastAsia="仿宋" w:hAnsi="仿宋" w:cs="仿宋" w:hint="eastAsia"/>
          <w:sz w:val="32"/>
          <w:szCs w:val="32"/>
          <w:shd w:val="clear" w:color="auto" w:fill="FFFFFF"/>
        </w:rPr>
        <w:t>负责辖区重点排污企业的现场监督检查、排污申报登记和年审工作、排污费的核定和收缴；建设项目环境影响评价审批，“三同时”验收，排污许可证核发；</w:t>
      </w:r>
    </w:p>
    <w:p w:rsidR="00045CC8" w:rsidRDefault="009B4650" w:rsidP="009B4650">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811DD3">
        <w:rPr>
          <w:rFonts w:ascii="仿宋" w:eastAsia="仿宋" w:hAnsi="仿宋" w:cs="仿宋" w:hint="eastAsia"/>
          <w:sz w:val="32"/>
          <w:szCs w:val="32"/>
        </w:rPr>
        <w:t>负责全区大气、水、土壤污染防治工作，生态保护方面工作；负责全区农村环境保护工作；</w:t>
      </w:r>
    </w:p>
    <w:p w:rsidR="00045CC8" w:rsidRDefault="009B4650" w:rsidP="009B4650">
      <w:pPr>
        <w:pStyle w:val="ParaAttribute12"/>
        <w:spacing w:line="360" w:lineRule="auto"/>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sidR="00811DD3">
        <w:rPr>
          <w:rFonts w:ascii="仿宋" w:eastAsia="仿宋" w:hAnsi="仿宋" w:cs="仿宋" w:hint="eastAsia"/>
          <w:sz w:val="32"/>
          <w:szCs w:val="32"/>
          <w:shd w:val="clear" w:color="auto" w:fill="FFFFFF"/>
        </w:rPr>
        <w:t>负责全区环境监察事项的督查督办工作；对执行环保法律法规情况进行稽查；负责全区环境监察标准化建设；负责网格化环境管理体系运行工作;组织环境保护的宣传教育工作；</w:t>
      </w:r>
    </w:p>
    <w:p w:rsidR="00045CC8" w:rsidRDefault="009B4650" w:rsidP="009B4650">
      <w:pPr>
        <w:spacing w:line="360" w:lineRule="auto"/>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sidR="00811DD3">
        <w:rPr>
          <w:rFonts w:ascii="仿宋" w:eastAsia="仿宋" w:hAnsi="仿宋" w:cs="仿宋" w:hint="eastAsia"/>
          <w:sz w:val="32"/>
          <w:szCs w:val="32"/>
          <w:shd w:val="clear" w:color="auto" w:fill="FFFFFF"/>
        </w:rPr>
        <w:t>负责全区环境保护、生态破坏和突发性事件、污染事故的应急处理；负责环境污染信访举报的受理办理；组织重大环境保护问题的调查研究；</w:t>
      </w:r>
    </w:p>
    <w:p w:rsidR="00045CC8" w:rsidRDefault="009B4650" w:rsidP="009B4650">
      <w:pPr>
        <w:rPr>
          <w:rFonts w:ascii="仿宋" w:eastAsia="仿宋" w:hAnsi="仿宋" w:cs="仿宋"/>
          <w:color w:val="333333"/>
          <w:sz w:val="32"/>
          <w:szCs w:val="32"/>
        </w:rPr>
      </w:pPr>
      <w:r>
        <w:rPr>
          <w:rFonts w:ascii="仿宋" w:eastAsia="仿宋" w:hAnsi="仿宋" w:cs="仿宋" w:hint="eastAsia"/>
          <w:sz w:val="32"/>
          <w:szCs w:val="32"/>
          <w:shd w:val="clear" w:color="auto" w:fill="FFFFFF"/>
        </w:rPr>
        <w:t xml:space="preserve">    </w:t>
      </w:r>
      <w:r w:rsidR="00811DD3">
        <w:rPr>
          <w:rFonts w:ascii="仿宋" w:eastAsia="仿宋" w:hAnsi="仿宋" w:cs="仿宋" w:hint="eastAsia"/>
          <w:sz w:val="32"/>
          <w:szCs w:val="32"/>
          <w:shd w:val="clear" w:color="auto" w:fill="FFFFFF"/>
        </w:rPr>
        <w:t>负责辖区内放射性同位素与射线装置使用单位的安全许可、审批的预审和日常安全监管工作。</w:t>
      </w:r>
    </w:p>
    <w:p w:rsidR="00045CC8" w:rsidRDefault="00811DD3">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045CC8" w:rsidRDefault="00811DD3">
      <w:pPr>
        <w:spacing w:after="0" w:line="560" w:lineRule="exact"/>
        <w:rPr>
          <w:rFonts w:ascii="仿宋_GB2312" w:eastAsia="仿宋_GB2312" w:hAnsi="Cambria" w:cs="ArialUnicodeMS" w:hint="eastAsia"/>
          <w:kern w:val="0"/>
          <w:sz w:val="32"/>
          <w:szCs w:val="32"/>
        </w:rPr>
      </w:pPr>
      <w:r>
        <w:rPr>
          <w:rFonts w:ascii="仿宋_GB2312" w:eastAsia="仿宋_GB2312" w:hAnsi="Cambria" w:cs="ArialUnicodeMS" w:hint="eastAsia"/>
          <w:kern w:val="0"/>
          <w:sz w:val="32"/>
          <w:szCs w:val="32"/>
        </w:rPr>
        <w:t>从决算编报单位构成看，纳入2018 年度本部门决算汇编范围的独立核算单位（以下简称“单位”）共1个，具体情况如下：</w:t>
      </w:r>
    </w:p>
    <w:p w:rsidR="009B4650" w:rsidRDefault="009B4650">
      <w:pPr>
        <w:spacing w:after="0" w:line="560" w:lineRule="exact"/>
        <w:rPr>
          <w:rFonts w:ascii="仿宋_GB2312" w:eastAsia="仿宋_GB2312" w:hAnsi="Cambria" w:cs="ArialUnicodeMS"/>
          <w:kern w:val="0"/>
          <w:sz w:val="32"/>
          <w:szCs w:val="32"/>
        </w:rPr>
      </w:pP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045CC8">
        <w:trPr>
          <w:trHeight w:val="811"/>
          <w:jc w:val="center"/>
        </w:trPr>
        <w:tc>
          <w:tcPr>
            <w:tcW w:w="985" w:type="dxa"/>
            <w:vAlign w:val="center"/>
          </w:tcPr>
          <w:p w:rsidR="00045CC8" w:rsidRDefault="00811DD3">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lastRenderedPageBreak/>
              <w:t>序号</w:t>
            </w:r>
          </w:p>
        </w:tc>
        <w:tc>
          <w:tcPr>
            <w:tcW w:w="3485" w:type="dxa"/>
            <w:vAlign w:val="center"/>
          </w:tcPr>
          <w:p w:rsidR="00045CC8" w:rsidRDefault="00811DD3">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045CC8" w:rsidRDefault="00811DD3">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045CC8" w:rsidRDefault="00811DD3">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045CC8">
        <w:trPr>
          <w:trHeight w:val="596"/>
          <w:jc w:val="center"/>
        </w:trPr>
        <w:tc>
          <w:tcPr>
            <w:tcW w:w="985" w:type="dxa"/>
          </w:tcPr>
          <w:p w:rsidR="00045CC8" w:rsidRDefault="00811DD3">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rsidR="00045CC8" w:rsidRDefault="00811DD3">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唐山市环境保护局高新区分局</w:t>
            </w:r>
          </w:p>
        </w:tc>
        <w:tc>
          <w:tcPr>
            <w:tcW w:w="2445" w:type="dxa"/>
          </w:tcPr>
          <w:p w:rsidR="00045CC8" w:rsidRDefault="00811DD3">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w:t>
            </w:r>
          </w:p>
        </w:tc>
        <w:tc>
          <w:tcPr>
            <w:tcW w:w="2665" w:type="dxa"/>
          </w:tcPr>
          <w:p w:rsidR="00045CC8" w:rsidRDefault="00811DD3">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r w:rsidR="00045CC8">
        <w:trPr>
          <w:trHeight w:val="606"/>
          <w:jc w:val="center"/>
        </w:trPr>
        <w:tc>
          <w:tcPr>
            <w:tcW w:w="9580" w:type="dxa"/>
            <w:gridSpan w:val="4"/>
            <w:tcBorders>
              <w:top w:val="single" w:sz="4" w:space="0" w:color="auto"/>
              <w:left w:val="nil"/>
              <w:bottom w:val="nil"/>
              <w:right w:val="nil"/>
            </w:tcBorders>
          </w:tcPr>
          <w:p w:rsidR="00045CC8" w:rsidRDefault="00045CC8">
            <w:pPr>
              <w:spacing w:after="0" w:line="560" w:lineRule="exact"/>
              <w:ind w:firstLineChars="200" w:firstLine="560"/>
              <w:jc w:val="left"/>
              <w:rPr>
                <w:rFonts w:ascii="仿宋_GB2312" w:eastAsia="仿宋_GB2312" w:hAnsi="Cambria" w:cs="ArialUnicodeMS"/>
                <w:kern w:val="0"/>
                <w:sz w:val="28"/>
                <w:szCs w:val="28"/>
              </w:rPr>
            </w:pPr>
          </w:p>
        </w:tc>
      </w:tr>
    </w:tbl>
    <w:p w:rsidR="00045CC8" w:rsidRDefault="00045CC8">
      <w:pPr>
        <w:spacing w:after="0" w:line="560" w:lineRule="exact"/>
        <w:rPr>
          <w:rFonts w:ascii="仿宋_GB2312" w:eastAsia="仿宋_GB2312" w:hAnsi="Cambria" w:cs="ArialUnicodeMS"/>
          <w:kern w:val="0"/>
          <w:sz w:val="32"/>
          <w:szCs w:val="32"/>
        </w:rPr>
      </w:pPr>
    </w:p>
    <w:p w:rsidR="00045CC8" w:rsidRDefault="00045CC8">
      <w:pPr>
        <w:widowControl/>
        <w:spacing w:line="560" w:lineRule="exact"/>
        <w:jc w:val="center"/>
        <w:rPr>
          <w:rFonts w:ascii="黑体" w:eastAsia="黑体" w:hAnsi="Cambria" w:cs="MS-UIGothic,Bold"/>
          <w:bCs/>
          <w:kern w:val="0"/>
          <w:sz w:val="52"/>
          <w:szCs w:val="52"/>
        </w:rPr>
      </w:pPr>
    </w:p>
    <w:p w:rsidR="00045CC8" w:rsidRDefault="00045CC8">
      <w:pPr>
        <w:widowControl/>
        <w:spacing w:line="560" w:lineRule="exact"/>
        <w:jc w:val="center"/>
        <w:rPr>
          <w:rFonts w:ascii="黑体" w:eastAsia="黑体" w:hAnsi="Cambria" w:cs="MS-UIGothic,Bold"/>
          <w:bCs/>
          <w:kern w:val="0"/>
          <w:sz w:val="52"/>
          <w:szCs w:val="52"/>
        </w:rPr>
      </w:pPr>
    </w:p>
    <w:p w:rsidR="00045CC8" w:rsidRDefault="00045CC8">
      <w:pPr>
        <w:widowControl/>
        <w:spacing w:line="560" w:lineRule="exact"/>
        <w:jc w:val="center"/>
        <w:rPr>
          <w:rFonts w:ascii="黑体" w:eastAsia="黑体" w:hAnsi="Cambria" w:cs="MS-UIGothic,Bold"/>
          <w:bCs/>
          <w:kern w:val="0"/>
          <w:sz w:val="52"/>
          <w:szCs w:val="52"/>
        </w:rPr>
        <w:sectPr w:rsidR="00045CC8">
          <w:pgSz w:w="11906" w:h="16838"/>
          <w:pgMar w:top="2098" w:right="1474" w:bottom="1984" w:left="1588" w:header="851" w:footer="992" w:gutter="0"/>
          <w:cols w:space="0"/>
          <w:docGrid w:type="lines" w:linePitch="312"/>
        </w:sectPr>
      </w:pPr>
    </w:p>
    <w:p w:rsidR="00045CC8" w:rsidRDefault="00811DD3">
      <w:pPr>
        <w:widowControl/>
        <w:spacing w:line="560" w:lineRule="exact"/>
        <w:jc w:val="center"/>
        <w:rPr>
          <w:rFonts w:ascii="黑体" w:eastAsia="黑体" w:hAnsi="Cambria" w:cs="MS-UIGothic,Bold"/>
          <w:bCs/>
          <w:kern w:val="0"/>
          <w:sz w:val="52"/>
          <w:szCs w:val="52"/>
        </w:rPr>
      </w:pPr>
      <w:r>
        <w:rPr>
          <w:rFonts w:ascii="宋体" w:hAnsi="宋体" w:cs="ArialUnicodeMS" w:hint="eastAsia"/>
          <w:noProof/>
          <w:color w:val="000000"/>
          <w:kern w:val="0"/>
        </w:rPr>
        <w:lastRenderedPageBreak/>
        <w:drawing>
          <wp:anchor distT="0" distB="0" distL="0" distR="0" simplePos="0" relativeHeight="251640832"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1" cstate="print"/>
                    <a:srcRect/>
                    <a:stretch>
                      <a:fillRect/>
                    </a:stretch>
                  </pic:blipFill>
                  <pic:spPr>
                    <a:xfrm>
                      <a:off x="0" y="0"/>
                      <a:ext cx="7571105" cy="10680065"/>
                    </a:xfrm>
                    <a:prstGeom prst="rect">
                      <a:avLst/>
                    </a:prstGeom>
                  </pic:spPr>
                </pic:pic>
              </a:graphicData>
            </a:graphic>
          </wp:anchor>
        </w:drawing>
      </w:r>
    </w:p>
    <w:p w:rsidR="00045CC8" w:rsidRDefault="00045CC8">
      <w:pPr>
        <w:widowControl/>
        <w:spacing w:line="560" w:lineRule="exact"/>
        <w:jc w:val="center"/>
        <w:rPr>
          <w:rFonts w:ascii="黑体" w:eastAsia="黑体" w:hAnsi="Cambria" w:cs="MS-UIGothic,Bold"/>
          <w:bCs/>
          <w:kern w:val="0"/>
          <w:sz w:val="52"/>
          <w:szCs w:val="52"/>
        </w:rPr>
      </w:pPr>
    </w:p>
    <w:p w:rsidR="00045CC8" w:rsidRDefault="004B2A6B">
      <w:pPr>
        <w:rPr>
          <w:rFonts w:ascii="宋体" w:hAnsi="宋体" w:cs="ArialUnicodeMS"/>
          <w:color w:val="000000"/>
          <w:kern w:val="0"/>
        </w:rPr>
        <w:sectPr w:rsidR="00045CC8">
          <w:pgSz w:w="11906" w:h="16838"/>
          <w:pgMar w:top="2098" w:right="1474" w:bottom="1984" w:left="1588" w:header="851" w:footer="992" w:gutter="0"/>
          <w:cols w:space="0"/>
          <w:docGrid w:type="lines" w:linePitch="312"/>
        </w:sectPr>
      </w:pPr>
      <w:r w:rsidRPr="004B2A6B">
        <w:rPr>
          <w:sz w:val="72"/>
        </w:rPr>
        <w:pict>
          <v:rect id="1040" o:spid="_x0000_s1109" style="position:absolute;left:0;text-align:left;margin-left:-74.2pt;margin-top:120.3pt;width:596.2pt;height:159.1pt;z-index:251652096" filled="f" stroked="f" strokeweight=".5pt">
            <v:textbox>
              <w:txbxContent>
                <w:p w:rsidR="006119BC" w:rsidRDefault="006119BC">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rsidR="006119BC" w:rsidRDefault="006119BC">
                  <w:pPr>
                    <w:widowControl/>
                    <w:spacing w:line="1200" w:lineRule="exact"/>
                    <w:jc w:val="center"/>
                    <w:rPr>
                      <w:color w:val="FDEFBE"/>
                      <w:sz w:val="96"/>
                      <w:szCs w:val="96"/>
                    </w:rPr>
                  </w:pPr>
                  <w:r>
                    <w:rPr>
                      <w:rFonts w:ascii="黑体" w:eastAsia="黑体" w:hAnsi="宋体" w:hint="eastAsia"/>
                      <w:color w:val="FDEFBE"/>
                      <w:sz w:val="96"/>
                      <w:szCs w:val="96"/>
                    </w:rPr>
                    <w:t>2018年度部门决算报表</w:t>
                  </w:r>
                </w:p>
              </w:txbxContent>
            </v:textbox>
          </v:rect>
        </w:pict>
      </w: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045CC8">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045CC8" w:rsidRDefault="004B2A6B">
            <w:pPr>
              <w:widowControl/>
              <w:spacing w:after="0" w:line="440" w:lineRule="exact"/>
              <w:jc w:val="center"/>
              <w:textAlignment w:val="center"/>
              <w:rPr>
                <w:rFonts w:ascii="黑体" w:eastAsia="黑体" w:hAnsi="宋体" w:cs="黑体"/>
                <w:color w:val="000000"/>
                <w:sz w:val="40"/>
                <w:szCs w:val="40"/>
              </w:rPr>
            </w:pPr>
            <w:r w:rsidRPr="004B2A6B">
              <w:rPr>
                <w:sz w:val="44"/>
              </w:rPr>
              <w:lastRenderedPageBreak/>
              <w:pict>
                <v:group id="1041" o:spid="_x0000_s1106" style="position:absolute;left:0;text-align:left;margin-left:-70.25pt;margin-top:-81.85pt;width:243.2pt;height:41.2pt;z-index:251659264;mso-position-vertical-relative:page" coordsize="0,0">
                  <v:rect id="1042" o:spid="_x0000_s1108" style="position:absolute;left:4551;top:52615;width:8546;height:1175" fillcolor="#d8d8d8" stroked="f" strokecolor="#af7621" strokeweight="2pt"/>
                  <v:rect id="1043" o:spid="_x0000_s1107"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sidR="00811DD3">
              <w:rPr>
                <w:rFonts w:ascii="黑体" w:eastAsia="黑体" w:hAnsi="宋体" w:cs="黑体" w:hint="eastAsia"/>
                <w:color w:val="000000"/>
                <w:kern w:val="0"/>
                <w:sz w:val="40"/>
                <w:szCs w:val="40"/>
              </w:rPr>
              <w:t>收入支出决算总表</w:t>
            </w:r>
          </w:p>
        </w:tc>
      </w:tr>
      <w:tr w:rsidR="00045CC8">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045CC8">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045CC8" w:rsidRDefault="00811DD3">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9B4650">
              <w:rPr>
                <w:rFonts w:ascii="宋体" w:hAnsi="宋体" w:cs="宋体" w:hint="eastAsia"/>
                <w:color w:val="000000"/>
                <w:kern w:val="0"/>
                <w:sz w:val="20"/>
                <w:szCs w:val="20"/>
              </w:rPr>
              <w:t>环保分局</w:t>
            </w:r>
          </w:p>
        </w:tc>
        <w:tc>
          <w:tcPr>
            <w:tcW w:w="567"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045CC8">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045CC8">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045CC8">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045CC8">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844.71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3.74</w:t>
            </w: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2.82</w:t>
            </w: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283.15</w:t>
            </w: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844.71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291.99</w:t>
            </w:r>
          </w:p>
        </w:tc>
      </w:tr>
      <w:tr w:rsidR="00045CC8">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00" w:lineRule="exact"/>
              <w:jc w:val="right"/>
              <w:rPr>
                <w:rFonts w:ascii="宋体" w:hAnsi="宋体" w:cs="宋体"/>
                <w:color w:val="000000"/>
                <w:sz w:val="20"/>
                <w:szCs w:val="20"/>
              </w:rPr>
            </w:pP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16.55</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569.27</w:t>
            </w:r>
          </w:p>
        </w:tc>
      </w:tr>
      <w:tr w:rsidR="00045CC8">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861.26</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861.26</w:t>
            </w:r>
          </w:p>
        </w:tc>
      </w:tr>
      <w:tr w:rsidR="00045CC8">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045CC8" w:rsidRDefault="00811DD3">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045CC8" w:rsidRDefault="00045CC8">
      <w:pPr>
        <w:widowControl/>
        <w:spacing w:after="0" w:line="560" w:lineRule="exact"/>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p>
    <w:tbl>
      <w:tblPr>
        <w:tblW w:w="9000" w:type="dxa"/>
        <w:jc w:val="center"/>
        <w:tblLayout w:type="fixed"/>
        <w:tblCellMar>
          <w:left w:w="0" w:type="dxa"/>
          <w:right w:w="0" w:type="dxa"/>
        </w:tblCellMar>
        <w:tblLook w:val="04A0"/>
      </w:tblPr>
      <w:tblGrid>
        <w:gridCol w:w="289"/>
        <w:gridCol w:w="45"/>
        <w:gridCol w:w="179"/>
        <w:gridCol w:w="65"/>
        <w:gridCol w:w="455"/>
        <w:gridCol w:w="348"/>
        <w:gridCol w:w="970"/>
        <w:gridCol w:w="147"/>
        <w:gridCol w:w="386"/>
        <w:gridCol w:w="261"/>
        <w:gridCol w:w="126"/>
        <w:gridCol w:w="310"/>
        <w:gridCol w:w="379"/>
        <w:gridCol w:w="231"/>
        <w:gridCol w:w="72"/>
        <w:gridCol w:w="402"/>
        <w:gridCol w:w="111"/>
        <w:gridCol w:w="336"/>
        <w:gridCol w:w="271"/>
        <w:gridCol w:w="208"/>
        <w:gridCol w:w="157"/>
        <w:gridCol w:w="284"/>
        <w:gridCol w:w="374"/>
        <w:gridCol w:w="95"/>
        <w:gridCol w:w="331"/>
        <w:gridCol w:w="121"/>
        <w:gridCol w:w="668"/>
        <w:gridCol w:w="252"/>
        <w:gridCol w:w="42"/>
        <w:gridCol w:w="885"/>
        <w:gridCol w:w="200"/>
      </w:tblGrid>
      <w:tr w:rsidR="00045CC8">
        <w:trPr>
          <w:gridAfter w:val="1"/>
          <w:wAfter w:w="200" w:type="dxa"/>
          <w:trHeight w:val="770"/>
          <w:jc w:val="center"/>
        </w:trPr>
        <w:tc>
          <w:tcPr>
            <w:tcW w:w="8800" w:type="dxa"/>
            <w:gridSpan w:val="30"/>
            <w:tcBorders>
              <w:top w:val="nil"/>
              <w:left w:val="nil"/>
              <w:bottom w:val="nil"/>
              <w:right w:val="nil"/>
            </w:tcBorders>
            <w:shd w:val="clear" w:color="auto" w:fill="auto"/>
            <w:noWrap/>
            <w:tcMar>
              <w:top w:w="15" w:type="dxa"/>
              <w:left w:w="15" w:type="dxa"/>
              <w:right w:w="15" w:type="dxa"/>
            </w:tcMar>
            <w:vAlign w:val="bottom"/>
          </w:tcPr>
          <w:p w:rsidR="00045CC8" w:rsidRDefault="00811DD3">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sidR="004B2A6B" w:rsidRPr="004B2A6B">
              <w:rPr>
                <w:sz w:val="44"/>
              </w:rPr>
              <w:pict>
                <v:group id="1044" o:spid="_x0000_s1103" style="position:absolute;left:0;text-align:left;margin-left:-82.75pt;margin-top:-81.1pt;width:243.2pt;height:41.2pt;z-index:251660288;mso-position-horizontal-relative:text;mso-position-vertical-relative:page" coordsize="0,0">
                  <v:rect id="1045" o:spid="_x0000_s1105" style="position:absolute;left:4551;top:52615;width:8546;height:1175" fillcolor="#d8d8d8" stroked="f" strokecolor="#af7621" strokeweight="2pt"/>
                  <v:rect id="1046" o:spid="_x0000_s1104"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40"/>
                <w:szCs w:val="40"/>
              </w:rPr>
              <w:t>算表</w:t>
            </w:r>
          </w:p>
        </w:tc>
      </w:tr>
      <w:tr w:rsidR="00045CC8">
        <w:trPr>
          <w:gridAfter w:val="1"/>
          <w:wAfter w:w="200" w:type="dxa"/>
          <w:trHeight w:val="362"/>
          <w:jc w:val="center"/>
        </w:trPr>
        <w:tc>
          <w:tcPr>
            <w:tcW w:w="335"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520"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318"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533"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6" w:type="dxa"/>
            <w:gridSpan w:val="4"/>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2394" w:type="dxa"/>
            <w:gridSpan w:val="7"/>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045CC8">
        <w:trPr>
          <w:gridAfter w:val="1"/>
          <w:wAfter w:w="200" w:type="dxa"/>
          <w:trHeight w:val="362"/>
          <w:jc w:val="center"/>
        </w:trPr>
        <w:tc>
          <w:tcPr>
            <w:tcW w:w="2885" w:type="dxa"/>
            <w:gridSpan w:val="9"/>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9B4650">
              <w:rPr>
                <w:rFonts w:ascii="宋体" w:hAnsi="宋体" w:cs="宋体" w:hint="eastAsia"/>
                <w:color w:val="000000"/>
                <w:kern w:val="0"/>
                <w:szCs w:val="21"/>
              </w:rPr>
              <w:t>环保分局</w:t>
            </w:r>
          </w:p>
        </w:tc>
        <w:tc>
          <w:tcPr>
            <w:tcW w:w="26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6" w:type="dxa"/>
            <w:gridSpan w:val="4"/>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2394" w:type="dxa"/>
            <w:gridSpan w:val="7"/>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45CC8">
        <w:trPr>
          <w:gridAfter w:val="1"/>
          <w:wAfter w:w="200" w:type="dxa"/>
          <w:trHeight w:val="325"/>
          <w:jc w:val="center"/>
        </w:trPr>
        <w:tc>
          <w:tcPr>
            <w:tcW w:w="2352"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4"/>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4"/>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4"/>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4"/>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gridSpan w:val="2"/>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045CC8">
        <w:trPr>
          <w:gridAfter w:val="1"/>
          <w:wAfter w:w="200" w:type="dxa"/>
          <w:trHeight w:val="626"/>
          <w:jc w:val="center"/>
        </w:trPr>
        <w:tc>
          <w:tcPr>
            <w:tcW w:w="1034"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gridSpan w:val="2"/>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4"/>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 w:val="20"/>
                <w:szCs w:val="20"/>
              </w:rPr>
            </w:pPr>
          </w:p>
        </w:tc>
        <w:tc>
          <w:tcPr>
            <w:tcW w:w="920"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textAlignment w:val="center"/>
              <w:rPr>
                <w:rFonts w:ascii="宋体" w:hAnsi="宋体" w:cs="宋体"/>
                <w:color w:val="000000"/>
                <w:kern w:val="0"/>
                <w:sz w:val="20"/>
                <w:szCs w:val="20"/>
              </w:rPr>
            </w:pPr>
          </w:p>
        </w:tc>
        <w:tc>
          <w:tcPr>
            <w:tcW w:w="921" w:type="dxa"/>
            <w:gridSpan w:val="4"/>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textAlignment w:val="center"/>
              <w:rPr>
                <w:rFonts w:ascii="宋体" w:hAnsi="宋体" w:cs="宋体"/>
                <w:color w:val="000000"/>
                <w:kern w:val="0"/>
                <w:sz w:val="20"/>
                <w:szCs w:val="20"/>
              </w:rPr>
            </w:pPr>
          </w:p>
        </w:tc>
        <w:tc>
          <w:tcPr>
            <w:tcW w:w="920" w:type="dxa"/>
            <w:gridSpan w:val="4"/>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textAlignment w:val="center"/>
              <w:rPr>
                <w:rFonts w:ascii="宋体" w:hAnsi="宋体" w:cs="宋体"/>
                <w:color w:val="000000"/>
                <w:kern w:val="0"/>
                <w:sz w:val="20"/>
                <w:szCs w:val="20"/>
              </w:rPr>
            </w:pPr>
          </w:p>
        </w:tc>
        <w:tc>
          <w:tcPr>
            <w:tcW w:w="921" w:type="dxa"/>
            <w:gridSpan w:val="4"/>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textAlignment w:val="center"/>
              <w:rPr>
                <w:rFonts w:ascii="宋体" w:hAnsi="宋体" w:cs="宋体"/>
                <w:color w:val="000000"/>
                <w:kern w:val="0"/>
                <w:sz w:val="20"/>
                <w:szCs w:val="20"/>
              </w:rPr>
            </w:pPr>
          </w:p>
        </w:tc>
        <w:tc>
          <w:tcPr>
            <w:tcW w:w="926" w:type="dxa"/>
            <w:gridSpan w:val="2"/>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45CC8" w:rsidRDefault="00045CC8">
            <w:pPr>
              <w:widowControl/>
              <w:spacing w:after="0" w:line="240" w:lineRule="atLeast"/>
              <w:jc w:val="center"/>
              <w:textAlignment w:val="center"/>
              <w:rPr>
                <w:rFonts w:ascii="宋体" w:hAnsi="宋体" w:cs="宋体"/>
                <w:color w:val="000000"/>
                <w:kern w:val="0"/>
                <w:sz w:val="20"/>
                <w:szCs w:val="20"/>
              </w:rPr>
            </w:pPr>
          </w:p>
        </w:tc>
      </w:tr>
      <w:tr w:rsidR="00045CC8">
        <w:trPr>
          <w:gridAfter w:val="1"/>
          <w:wAfter w:w="200" w:type="dxa"/>
          <w:trHeight w:val="391"/>
          <w:jc w:val="center"/>
        </w:trPr>
        <w:tc>
          <w:tcPr>
            <w:tcW w:w="2352"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045CC8">
        <w:trPr>
          <w:gridAfter w:val="1"/>
          <w:wAfter w:w="200" w:type="dxa"/>
          <w:trHeight w:val="90"/>
          <w:jc w:val="center"/>
        </w:trPr>
        <w:tc>
          <w:tcPr>
            <w:tcW w:w="2352"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844.71</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844.71</w:t>
            </w:r>
          </w:p>
        </w:tc>
        <w:tc>
          <w:tcPr>
            <w:tcW w:w="921"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 w:val="18"/>
                <w:szCs w:val="18"/>
              </w:rPr>
            </w:pPr>
          </w:p>
        </w:tc>
        <w:tc>
          <w:tcPr>
            <w:tcW w:w="920"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 w:val="18"/>
                <w:szCs w:val="18"/>
              </w:rPr>
            </w:pPr>
          </w:p>
        </w:tc>
        <w:tc>
          <w:tcPr>
            <w:tcW w:w="921"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 w:val="18"/>
                <w:szCs w:val="18"/>
              </w:rPr>
            </w:pPr>
          </w:p>
        </w:tc>
        <w:tc>
          <w:tcPr>
            <w:tcW w:w="926"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 w:val="18"/>
                <w:szCs w:val="18"/>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3.74</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3.74</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3.74</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3.74</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3.74</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3.74</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2.82</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2.82</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2.82</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2.82</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行政单位医疗</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0.94</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0.94</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2101102</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事业单位医疗</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1.89</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1.89</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节能环保支出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835.88</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835.88</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21101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环境保护管理事务</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156.58</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156.58</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2111101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行政运行</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114.64</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114.64</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2111102</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一般行政管理事务</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41.93</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41.93</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21103</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污染防治</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679.3</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679.3</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2110301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大气</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679.3</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679.3</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2.27</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2.27</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2.27</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2.27</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371"/>
          <w:jc w:val="center"/>
        </w:trPr>
        <w:tc>
          <w:tcPr>
            <w:tcW w:w="10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31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住房公积金</w:t>
            </w: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2.27</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Cs w:val="21"/>
              </w:rPr>
            </w:pPr>
            <w:r>
              <w:rPr>
                <w:rFonts w:ascii="宋体" w:hAnsi="宋体" w:cs="宋体" w:hint="eastAsia"/>
                <w:color w:val="000000"/>
                <w:szCs w:val="21"/>
              </w:rPr>
              <w:t>2.27</w:t>
            </w: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gridAfter w:val="1"/>
          <w:wAfter w:w="200" w:type="dxa"/>
          <w:trHeight w:val="481"/>
          <w:jc w:val="center"/>
        </w:trPr>
        <w:tc>
          <w:tcPr>
            <w:tcW w:w="8800" w:type="dxa"/>
            <w:gridSpan w:val="30"/>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r w:rsidR="00045CC8">
        <w:trPr>
          <w:trHeight w:val="798"/>
          <w:jc w:val="center"/>
        </w:trPr>
        <w:tc>
          <w:tcPr>
            <w:tcW w:w="9000" w:type="dxa"/>
            <w:gridSpan w:val="31"/>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sidR="004B2A6B" w:rsidRPr="004B2A6B">
              <w:rPr>
                <w:sz w:val="44"/>
              </w:rPr>
              <w:pict>
                <v:group id="1047" o:spid="_x0000_s1100" style="position:absolute;left:0;text-align:left;margin-left:-80.9pt;margin-top:-81.1pt;width:243.2pt;height:41.2pt;z-index:251661312;mso-position-horizontal-relative:text;mso-position-vertical-relative:page" coordsize="0,0">
                  <v:rect id="1048" o:spid="_x0000_s1102" style="position:absolute;left:4551;top:52615;width:8546;height:1175" fillcolor="#d8d8d8" stroked="f" strokecolor="#af7621" strokeweight="2pt"/>
                  <v:rect id="1049" o:spid="_x0000_s1101"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40"/>
                <w:szCs w:val="40"/>
              </w:rPr>
              <w:t>表</w:t>
            </w:r>
          </w:p>
        </w:tc>
      </w:tr>
      <w:tr w:rsidR="00045CC8">
        <w:trPr>
          <w:trHeight w:val="404"/>
          <w:jc w:val="center"/>
        </w:trPr>
        <w:tc>
          <w:tcPr>
            <w:tcW w:w="29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289"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117"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120" w:type="dxa"/>
            <w:gridSpan w:val="4"/>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378" w:type="dxa"/>
            <w:gridSpan w:val="4"/>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045CC8">
        <w:trPr>
          <w:trHeight w:val="380"/>
          <w:jc w:val="center"/>
        </w:trPr>
        <w:tc>
          <w:tcPr>
            <w:tcW w:w="3146" w:type="dxa"/>
            <w:gridSpan w:val="10"/>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9B4650">
              <w:rPr>
                <w:rFonts w:ascii="宋体" w:hAnsi="宋体" w:cs="宋体" w:hint="eastAsia"/>
                <w:color w:val="000000"/>
                <w:kern w:val="0"/>
                <w:szCs w:val="21"/>
              </w:rPr>
              <w:t>环保分局</w:t>
            </w: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120" w:type="dxa"/>
            <w:gridSpan w:val="4"/>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2498" w:type="dxa"/>
            <w:gridSpan w:val="7"/>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45CC8">
        <w:trPr>
          <w:trHeight w:val="837"/>
          <w:jc w:val="center"/>
        </w:trPr>
        <w:tc>
          <w:tcPr>
            <w:tcW w:w="249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4"/>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4"/>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5"/>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4"/>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4"/>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045CC8">
        <w:trPr>
          <w:trHeight w:val="782"/>
          <w:jc w:val="center"/>
        </w:trPr>
        <w:tc>
          <w:tcPr>
            <w:tcW w:w="1382"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4"/>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084" w:type="dxa"/>
            <w:gridSpan w:val="4"/>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083" w:type="dxa"/>
            <w:gridSpan w:val="5"/>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084" w:type="dxa"/>
            <w:gridSpan w:val="4"/>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083" w:type="dxa"/>
            <w:gridSpan w:val="4"/>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r>
      <w:tr w:rsidR="00045CC8">
        <w:trPr>
          <w:trHeight w:val="395"/>
          <w:jc w:val="center"/>
        </w:trPr>
        <w:tc>
          <w:tcPr>
            <w:tcW w:w="2499"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045CC8">
        <w:trPr>
          <w:trHeight w:val="440"/>
          <w:jc w:val="center"/>
        </w:trPr>
        <w:tc>
          <w:tcPr>
            <w:tcW w:w="2499"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291.99</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105.55</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186.44</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b/>
                <w:color w:val="000000"/>
                <w:szCs w:val="21"/>
              </w:rPr>
            </w:pPr>
          </w:p>
        </w:tc>
      </w:tr>
      <w:tr w:rsidR="00045CC8">
        <w:trPr>
          <w:trHeight w:val="587"/>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行政单位医疗</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0.94</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0.94</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2101102</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事业单位医疗</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1.89</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1.89</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节能环保支出</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283.15</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96.71</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186.44</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21101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环境保护管理事务</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173.12</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96.71</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76.41</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2111101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行政运行</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114.64</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96.71</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17.93</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2111102</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一般行政管理事务</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58.48</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0.00</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58.48</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21103</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污染防治</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110.03</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0.00</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110.03</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2110301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大气</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110.03</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0.00</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110.03</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468"/>
          <w:jc w:val="center"/>
        </w:trPr>
        <w:tc>
          <w:tcPr>
            <w:tcW w:w="138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11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住房公积金</w:t>
            </w: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08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c>
          <w:tcPr>
            <w:tcW w:w="1084"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bl>
    <w:p w:rsidR="00045CC8" w:rsidRDefault="00045CC8" w:rsidP="009B4650">
      <w:pPr>
        <w:widowControl/>
        <w:spacing w:after="0" w:line="560" w:lineRule="exact"/>
        <w:ind w:firstLineChars="200" w:firstLine="562"/>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045CC8">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sidR="004B2A6B" w:rsidRPr="004B2A6B">
              <w:rPr>
                <w:sz w:val="44"/>
              </w:rPr>
              <w:pict>
                <v:group id="1050" o:spid="_x0000_s1097" style="position:absolute;left:0;text-align:left;margin-left:-80.9pt;margin-top:-81.1pt;width:243.2pt;height:41.2pt;z-index:251662336;mso-position-horizontal-relative:text;mso-position-vertical-relative:page" coordsize="0,0">
                  <v:rect id="1051" o:spid="_x0000_s1099" style="position:absolute;left:4551;top:52615;width:8546;height:1175" fillcolor="#d8d8d8" stroked="f" strokecolor="#af7621" strokeweight="2pt"/>
                  <v:rect id="1052" o:spid="_x0000_s1098"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40"/>
                <w:szCs w:val="40"/>
              </w:rPr>
              <w:t>算总表</w:t>
            </w:r>
          </w:p>
        </w:tc>
      </w:tr>
      <w:tr w:rsidR="00045CC8">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045CC8">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9B4650">
              <w:rPr>
                <w:rFonts w:ascii="宋体" w:hAnsi="宋体" w:cs="宋体" w:hint="eastAsia"/>
                <w:color w:val="000000"/>
                <w:kern w:val="0"/>
                <w:sz w:val="20"/>
                <w:szCs w:val="20"/>
              </w:rPr>
              <w:t>环保分局</w:t>
            </w:r>
          </w:p>
        </w:tc>
        <w:tc>
          <w:tcPr>
            <w:tcW w:w="65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045CC8">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045CC8">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045CC8">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844.71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3.74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3.74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283.15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283.15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844.71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291.99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21.99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16.55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569.27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569.27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16.55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861.26</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861.26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861.26</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 w:val="18"/>
                <w:szCs w:val="18"/>
              </w:rPr>
            </w:pPr>
          </w:p>
        </w:tc>
      </w:tr>
      <w:tr w:rsidR="00045CC8">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045CC8" w:rsidRDefault="00045CC8">
      <w:pPr>
        <w:widowControl/>
        <w:spacing w:after="0" w:line="560" w:lineRule="exact"/>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045CC8">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045CC8" w:rsidRDefault="00811DD3">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sidR="004B2A6B" w:rsidRPr="004B2A6B">
              <w:rPr>
                <w:sz w:val="44"/>
              </w:rPr>
              <w:pict>
                <v:group id="1053" o:spid="_x0000_s1094" style="position:absolute;left:0;text-align:left;margin-left:-80.9pt;margin-top:-81.1pt;width:243.2pt;height:41.2pt;z-index:251663360;mso-position-horizontal-relative:text;mso-position-vertical-relative:page" coordsize="0,0">
                  <v:rect id="1054" o:spid="_x0000_s1096" style="position:absolute;left:4551;top:52615;width:8546;height:1175" fillcolor="#d8d8d8" stroked="f" strokecolor="#af7621" strokeweight="2pt"/>
                  <v:rect id="1055" o:spid="_x0000_s1095"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045CC8">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045CC8">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9B4650">
              <w:rPr>
                <w:rFonts w:ascii="宋体" w:hAnsi="宋体" w:cs="宋体" w:hint="eastAsia"/>
                <w:color w:val="000000"/>
                <w:kern w:val="0"/>
                <w:szCs w:val="21"/>
              </w:rPr>
              <w:t>环保分局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45CC8">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045CC8">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045CC8">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r>
      <w:tr w:rsidR="00045CC8">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tLeast"/>
              <w:jc w:val="center"/>
              <w:rPr>
                <w:rFonts w:ascii="宋体" w:hAnsi="宋体" w:cs="宋体"/>
                <w:color w:val="000000"/>
                <w:szCs w:val="21"/>
              </w:rPr>
            </w:pPr>
          </w:p>
        </w:tc>
      </w:tr>
      <w:tr w:rsidR="00045CC8">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045CC8">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291.99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105.55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186.44</w:t>
            </w: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3.74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0.94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0.94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r>
      <w:tr w:rsidR="00045CC8">
        <w:trPr>
          <w:trHeight w:val="40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2101102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1.89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1.89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jc w:val="right"/>
              <w:textAlignment w:val="center"/>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节能环保支出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283.15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96.71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186.44</w:t>
            </w: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环境保护管理事务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173.12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96.71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76.41</w:t>
            </w: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lastRenderedPageBreak/>
              <w:t>2110101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114.64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96.71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2110102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一般行政管理事务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58.48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0.00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21103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污染防治</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110.03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0.00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2110301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大气</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110.03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0.00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tLeast"/>
              <w:jc w:val="right"/>
              <w:rPr>
                <w:rFonts w:ascii="宋体" w:hAnsi="宋体" w:cs="宋体"/>
                <w:color w:val="000000"/>
                <w:szCs w:val="21"/>
              </w:rPr>
            </w:pPr>
          </w:p>
        </w:tc>
      </w:tr>
      <w:tr w:rsidR="00045CC8">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045CC8" w:rsidRDefault="00045CC8">
      <w:pPr>
        <w:widowControl/>
        <w:spacing w:after="0" w:line="560" w:lineRule="exact"/>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045CC8">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045CC8">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045CC8" w:rsidRDefault="00811DD3">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045CC8">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4B2A6B" w:rsidRPr="004B2A6B">
              <w:rPr>
                <w:sz w:val="44"/>
              </w:rPr>
              <w:pict>
                <v:group id="1056" o:spid="_x0000_s1091" style="position:absolute;margin-left:-73.25pt;margin-top:-129.4pt;width:243.2pt;height:41.2pt;z-index:251664384;mso-position-horizontal-relative:text;mso-position-vertical-relative:page" coordsize="0,0">
                  <v:rect id="1057" o:spid="_x0000_s1093" style="position:absolute;left:4551;top:52615;width:8546;height:1175" fillcolor="#d8d8d8" stroked="f" strokecolor="#af7621" strokeweight="2pt"/>
                  <v:rect id="1058" o:spid="_x0000_s1092"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sidR="009B4650">
              <w:rPr>
                <w:rFonts w:ascii="宋体" w:hAnsi="宋体" w:cs="宋体" w:hint="eastAsia"/>
                <w:color w:val="000000"/>
                <w:kern w:val="0"/>
                <w:sz w:val="22"/>
                <w:szCs w:val="22"/>
              </w:rPr>
              <w:t>环保分局</w:t>
            </w:r>
          </w:p>
        </w:tc>
        <w:tc>
          <w:tcPr>
            <w:tcW w:w="74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045CC8" w:rsidRDefault="00811DD3">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045CC8">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045CC8">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045CC8">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pacing w:after="0" w:line="240" w:lineRule="auto"/>
              <w:jc w:val="center"/>
              <w:rPr>
                <w:rFonts w:ascii="宋体" w:hAnsi="宋体" w:cs="宋体"/>
                <w:color w:val="000000"/>
                <w:sz w:val="22"/>
                <w:szCs w:val="22"/>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101.22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4.33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11.59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3.74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0.94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67.8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3.85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napToGrid w:val="0"/>
              <w:spacing w:after="0" w:line="240" w:lineRule="auto"/>
              <w:jc w:val="right"/>
              <w:rPr>
                <w:rFonts w:ascii="宋体" w:hAnsi="宋体" w:cs="宋体"/>
                <w:color w:val="000000"/>
                <w:sz w:val="20"/>
                <w:szCs w:val="20"/>
              </w:rPr>
            </w:pPr>
          </w:p>
        </w:tc>
      </w:tr>
      <w:tr w:rsidR="00045CC8">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101.22</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4.33</w:t>
            </w:r>
          </w:p>
        </w:tc>
      </w:tr>
      <w:tr w:rsidR="00045CC8">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045CC8" w:rsidRDefault="00045CC8">
      <w:pPr>
        <w:widowControl/>
        <w:spacing w:after="0" w:line="560" w:lineRule="exact"/>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045CC8">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sidR="004B2A6B" w:rsidRPr="004B2A6B">
              <w:rPr>
                <w:sz w:val="44"/>
              </w:rPr>
              <w:pict>
                <v:group id="1059" o:spid="_x0000_s1088" style="position:absolute;left:0;text-align:left;margin-left:-82.75pt;margin-top:-81.1pt;width:243.2pt;height:41.2pt;z-index:251665408;mso-position-horizontal-relative:text;mso-position-vertical-relative:page" coordsize="0,0">
                  <v:rect id="1060" o:spid="_x0000_s1090" style="position:absolute;left:4551;top:52615;width:8546;height:1175" fillcolor="#d8d8d8" stroked="f" strokecolor="#af7621" strokeweight="2pt"/>
                  <v:rect id="1061" o:spid="_x0000_s1089"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40"/>
                <w:szCs w:val="40"/>
              </w:rPr>
              <w:t>三公”经费支出决算表</w:t>
            </w:r>
          </w:p>
        </w:tc>
      </w:tr>
      <w:tr w:rsidR="00045CC8">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045CC8">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9B4650">
              <w:rPr>
                <w:rFonts w:ascii="宋体" w:hAnsi="宋体" w:cs="宋体" w:hint="eastAsia"/>
                <w:color w:val="000000"/>
                <w:kern w:val="0"/>
                <w:sz w:val="20"/>
                <w:szCs w:val="20"/>
              </w:rPr>
              <w:t>环保分局</w:t>
            </w:r>
          </w:p>
        </w:tc>
        <w:tc>
          <w:tcPr>
            <w:tcW w:w="1527" w:type="dxa"/>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045CC8">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045CC8">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045CC8">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r>
      <w:tr w:rsidR="00045C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45C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045CC8">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045CC8">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r>
      <w:tr w:rsidR="00045C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045C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3.85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3.85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CC1CCC">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w:t>
            </w:r>
            <w:r w:rsidR="00811DD3">
              <w:rPr>
                <w:rFonts w:ascii="宋体" w:hAnsi="宋体" w:cs="宋体" w:hint="eastAsia"/>
                <w:color w:val="000000"/>
                <w:szCs w:val="21"/>
              </w:rPr>
              <w:t>.85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045CC8" w:rsidRDefault="00045CC8">
      <w:pPr>
        <w:widowControl/>
        <w:spacing w:after="0" w:line="560" w:lineRule="exact"/>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045CC8">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sidR="004B2A6B" w:rsidRPr="004B2A6B">
              <w:rPr>
                <w:sz w:val="44"/>
              </w:rPr>
              <w:pict>
                <v:group id="1062" o:spid="_x0000_s1085" style="position:absolute;left:0;text-align:left;margin-left:-80.9pt;margin-top:-81.1pt;width:243.2pt;height:41.2pt;z-index:251666432;mso-position-horizontal-relative:text;mso-position-vertical-relative:page" coordsize="0,0">
                  <v:rect id="1063" o:spid="_x0000_s1087" style="position:absolute;left:4551;top:52615;width:8546;height:1175" fillcolor="#d8d8d8" stroked="f" strokecolor="#af7621" strokeweight="2pt"/>
                  <v:rect id="1064" o:spid="_x0000_s1086"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36"/>
                <w:szCs w:val="36"/>
              </w:rPr>
              <w:t>收入支出决算表</w:t>
            </w:r>
          </w:p>
        </w:tc>
      </w:tr>
      <w:tr w:rsidR="00045CC8">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045CC8">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9B4650">
              <w:rPr>
                <w:rFonts w:ascii="宋体" w:hAnsi="宋体" w:cs="宋体" w:hint="eastAsia"/>
                <w:color w:val="000000"/>
                <w:kern w:val="0"/>
                <w:szCs w:val="21"/>
              </w:rPr>
              <w:t>环保分局</w:t>
            </w:r>
          </w:p>
        </w:tc>
        <w:tc>
          <w:tcPr>
            <w:tcW w:w="84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45CC8">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045CC8">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r>
      <w:tr w:rsidR="00045CC8">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r>
      <w:tr w:rsidR="00045CC8">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045CC8">
            <w:pPr>
              <w:widowControl/>
              <w:adjustRightInd w:val="0"/>
              <w:spacing w:after="0" w:line="240" w:lineRule="auto"/>
              <w:jc w:val="center"/>
              <w:rPr>
                <w:rFonts w:ascii="宋体" w:hAnsi="宋体" w:cs="宋体"/>
                <w:color w:val="000000"/>
                <w:szCs w:val="21"/>
              </w:rPr>
            </w:pPr>
          </w:p>
        </w:tc>
      </w:tr>
      <w:tr w:rsidR="00045CC8">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45CC8">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b/>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pacing w:after="0" w:line="240" w:lineRule="auto"/>
              <w:jc w:val="right"/>
              <w:rPr>
                <w:rFonts w:ascii="宋体" w:hAnsi="宋体" w:cs="宋体"/>
                <w:color w:val="000000"/>
                <w:szCs w:val="21"/>
              </w:rPr>
            </w:pPr>
          </w:p>
        </w:tc>
      </w:tr>
      <w:tr w:rsidR="00045CC8">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045CC8" w:rsidRDefault="00811DD3">
      <w:pPr>
        <w:widowControl/>
        <w:spacing w:after="0" w:line="560" w:lineRule="exact"/>
        <w:jc w:val="left"/>
        <w:rPr>
          <w:rFonts w:ascii="仿宋" w:eastAsia="仿宋" w:hAnsi="仿宋"/>
          <w:sz w:val="28"/>
          <w:szCs w:val="28"/>
        </w:rPr>
        <w:sectPr w:rsidR="00045CC8">
          <w:pgSz w:w="11906" w:h="16838"/>
          <w:pgMar w:top="2098" w:right="1474" w:bottom="1984" w:left="1588" w:header="851" w:footer="992" w:gutter="0"/>
          <w:cols w:space="0"/>
          <w:docGrid w:type="lines" w:linePitch="312"/>
        </w:sectPr>
      </w:pPr>
      <w:r>
        <w:rPr>
          <w:rFonts w:ascii="仿宋" w:eastAsia="仿宋" w:hAnsi="仿宋" w:hint="eastAsia"/>
          <w:sz w:val="28"/>
          <w:szCs w:val="28"/>
        </w:rPr>
        <w:t>我部门无政府基金预算财政拨款收入支出，按要求空表列示。</w:t>
      </w: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045CC8">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sidR="004B2A6B" w:rsidRPr="004B2A6B">
              <w:rPr>
                <w:sz w:val="44"/>
              </w:rPr>
              <w:pict>
                <v:group id="1065" o:spid="_x0000_s1082" style="position:absolute;left:0;text-align:left;margin-left:-80.9pt;margin-top:-81.1pt;width:243.2pt;height:41.2pt;z-index:251667456;mso-position-horizontal-relative:text;mso-position-vertical-relative:page" coordsize="0,0">
                  <v:rect id="1066" o:spid="_x0000_s1084" style="position:absolute;left:4551;top:52615;width:8546;height:1175" fillcolor="#d8d8d8" stroked="f" strokecolor="#af7621" strokeweight="2pt"/>
                  <v:rect id="1067" o:spid="_x0000_s1083"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045CC8">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045CC8">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9B4650">
              <w:rPr>
                <w:rFonts w:ascii="宋体" w:hAnsi="宋体" w:cs="宋体" w:hint="eastAsia"/>
                <w:color w:val="000000"/>
                <w:kern w:val="0"/>
                <w:sz w:val="22"/>
                <w:szCs w:val="22"/>
              </w:rPr>
              <w:t>环保分局</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045CC8">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045CC8">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045CC8">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045CC8">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r>
      <w:tr w:rsidR="00045CC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r>
      <w:tr w:rsidR="00045CC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r>
      <w:tr w:rsidR="00045CC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r>
      <w:tr w:rsidR="00045CC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r>
      <w:tr w:rsidR="00045CC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r>
      <w:tr w:rsidR="00045CC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spacing w:after="0" w:line="240" w:lineRule="auto"/>
              <w:jc w:val="right"/>
              <w:rPr>
                <w:rFonts w:ascii="宋体" w:hAnsi="宋体" w:cs="宋体"/>
                <w:color w:val="000000"/>
                <w:sz w:val="22"/>
                <w:szCs w:val="22"/>
              </w:rPr>
            </w:pPr>
          </w:p>
        </w:tc>
      </w:tr>
      <w:tr w:rsidR="00045CC8">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045CC8" w:rsidRDefault="00811DD3">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rsidR="00045CC8" w:rsidRDefault="00811DD3">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我部门无国有资本经营预算财政拨款支出，按要求空表列示。</w:t>
            </w:r>
          </w:p>
        </w:tc>
      </w:tr>
    </w:tbl>
    <w:p w:rsidR="00045CC8" w:rsidRDefault="00045CC8">
      <w:pPr>
        <w:widowControl/>
        <w:spacing w:after="0" w:line="560" w:lineRule="exact"/>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045CC8">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sidR="004B2A6B" w:rsidRPr="004B2A6B">
              <w:rPr>
                <w:sz w:val="44"/>
              </w:rPr>
              <w:pict>
                <v:group id="1068" o:spid="_x0000_s1079" style="position:absolute;left:0;text-align:left;margin-left:-80.9pt;margin-top:-81.1pt;width:243.2pt;height:41.2pt;z-index:251668480;mso-position-horizontal-relative:text;mso-position-vertical-relative:page" coordsize="0,0">
                  <v:rect id="1069" o:spid="_x0000_s1081" style="position:absolute;left:4551;top:52615;width:8546;height:1175" fillcolor="#d8d8d8" stroked="f" strokecolor="#af7621" strokeweight="2pt"/>
                  <v:rect id="1070" o:spid="_x0000_s1080"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6119BC" w:rsidRDefault="006119BC">
                          <w:pPr>
                            <w:jc w:val="center"/>
                          </w:pPr>
                        </w:p>
                      </w:txbxContent>
                    </v:textbox>
                  </v:rect>
                  <w10:wrap anchory="page"/>
                  <w10:anchorlock/>
                </v:group>
              </w:pict>
            </w:r>
            <w:r>
              <w:rPr>
                <w:rFonts w:ascii="黑体" w:eastAsia="黑体" w:hAnsi="宋体" w:cs="黑体" w:hint="eastAsia"/>
                <w:color w:val="000000"/>
                <w:kern w:val="0"/>
                <w:sz w:val="40"/>
                <w:szCs w:val="40"/>
              </w:rPr>
              <w:t>情况表</w:t>
            </w:r>
          </w:p>
        </w:tc>
      </w:tr>
      <w:tr w:rsidR="00045CC8">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045CC8">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9B4650">
              <w:rPr>
                <w:rFonts w:ascii="宋体" w:hAnsi="宋体" w:cs="宋体" w:hint="eastAsia"/>
                <w:color w:val="000000"/>
                <w:kern w:val="0"/>
                <w:szCs w:val="21"/>
              </w:rPr>
              <w:t>环保分局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45CC8">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045CC8">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045CC8">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r>
      <w:tr w:rsidR="00045CC8">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45CC8">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045CC8">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045CC8">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center"/>
              <w:rPr>
                <w:rFonts w:ascii="宋体" w:hAnsi="宋体" w:cs="宋体"/>
                <w:color w:val="000000"/>
                <w:szCs w:val="21"/>
              </w:rPr>
            </w:pPr>
          </w:p>
        </w:tc>
      </w:tr>
      <w:tr w:rsidR="00045CC8">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45CC8">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5CC8" w:rsidRDefault="00045CC8">
            <w:pPr>
              <w:widowControl/>
              <w:adjustRightInd w:val="0"/>
              <w:snapToGrid w:val="0"/>
              <w:spacing w:after="0" w:line="240" w:lineRule="auto"/>
              <w:jc w:val="right"/>
              <w:rPr>
                <w:rFonts w:ascii="宋体" w:hAnsi="宋体" w:cs="宋体"/>
                <w:color w:val="000000"/>
                <w:szCs w:val="21"/>
              </w:rPr>
            </w:pPr>
          </w:p>
        </w:tc>
      </w:tr>
      <w:tr w:rsidR="00045CC8">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045CC8" w:rsidRDefault="00811DD3">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 xml:space="preserve">注：本表反映部门本年度纳入部门预算范围的政府采购预算及支出情况。  </w:t>
            </w:r>
          </w:p>
          <w:p w:rsidR="00045CC8" w:rsidRDefault="00811DD3">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我部门无政府采购情况，按要求空表列示。   </w:t>
            </w:r>
          </w:p>
        </w:tc>
      </w:tr>
    </w:tbl>
    <w:p w:rsidR="00045CC8" w:rsidRDefault="00045CC8">
      <w:pPr>
        <w:widowControl/>
        <w:spacing w:after="0" w:line="560" w:lineRule="exact"/>
        <w:jc w:val="left"/>
        <w:rPr>
          <w:rFonts w:ascii="仿宋_GB2312" w:eastAsia="仿宋_GB2312" w:hAnsi="宋体"/>
          <w:b/>
          <w:sz w:val="28"/>
          <w:szCs w:val="28"/>
          <w:highlight w:val="yellow"/>
        </w:rPr>
      </w:pPr>
    </w:p>
    <w:p w:rsidR="00045CC8" w:rsidRDefault="00045CC8"/>
    <w:p w:rsidR="00045CC8" w:rsidRDefault="00045CC8"/>
    <w:p w:rsidR="00045CC8" w:rsidRDefault="00045CC8"/>
    <w:p w:rsidR="00045CC8" w:rsidRDefault="00045CC8"/>
    <w:p w:rsidR="00045CC8" w:rsidRDefault="00811DD3">
      <w:pPr>
        <w:tabs>
          <w:tab w:val="left" w:pos="1086"/>
        </w:tabs>
        <w:jc w:val="left"/>
        <w:rPr>
          <w:rFonts w:ascii="仿宋_GB2312" w:eastAsia="仿宋_GB2312" w:hAnsi="宋体"/>
          <w:b/>
          <w:sz w:val="28"/>
          <w:szCs w:val="28"/>
          <w:highlight w:val="yellow"/>
        </w:rPr>
        <w:sectPr w:rsidR="00045CC8">
          <w:pgSz w:w="11906" w:h="16838"/>
          <w:pgMar w:top="2098" w:right="1474" w:bottom="1984" w:left="1588" w:header="851" w:footer="992" w:gutter="0"/>
          <w:cols w:space="0"/>
          <w:docGrid w:type="lines" w:linePitch="312"/>
        </w:sectPr>
      </w:pPr>
      <w:r>
        <w:rPr>
          <w:rFonts w:hint="eastAsia"/>
        </w:rPr>
        <w:tab/>
      </w:r>
    </w:p>
    <w:p w:rsidR="00045CC8" w:rsidRDefault="00811DD3">
      <w:pPr>
        <w:rPr>
          <w:rFonts w:ascii="宋体" w:hAnsi="宋体" w:cs="ArialUnicodeMS"/>
          <w:color w:val="000000"/>
          <w:kern w:val="0"/>
        </w:rPr>
        <w:sectPr w:rsidR="00045CC8">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1856"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1" cstate="print"/>
                    <a:srcRect/>
                    <a:stretch>
                      <a:fillRect/>
                    </a:stretch>
                  </pic:blipFill>
                  <pic:spPr>
                    <a:xfrm>
                      <a:off x="0" y="0"/>
                      <a:ext cx="7550150" cy="10680064"/>
                    </a:xfrm>
                    <a:prstGeom prst="rect">
                      <a:avLst/>
                    </a:prstGeom>
                  </pic:spPr>
                </pic:pic>
              </a:graphicData>
            </a:graphic>
          </wp:anchor>
        </w:drawing>
      </w:r>
      <w:r w:rsidR="004B2A6B" w:rsidRPr="004B2A6B">
        <w:rPr>
          <w:sz w:val="72"/>
        </w:rPr>
        <w:pict>
          <v:rect id="1072" o:spid="_x0000_s1078" style="position:absolute;left:0;text-align:left;margin-left:-78.7pt;margin-top:232.8pt;width:596.2pt;height:159.1pt;z-index:251653120;mso-position-horizontal-relative:text;mso-position-vertical-relative:text" filled="f" stroked="f" strokeweight=".5pt">
            <v:textbox>
              <w:txbxContent>
                <w:p w:rsidR="006119BC" w:rsidRDefault="006119BC">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rsidR="006119BC" w:rsidRDefault="006119BC">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rect>
        </w:pict>
      </w:r>
    </w:p>
    <w:p w:rsidR="00045CC8" w:rsidRDefault="00811DD3">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045CC8" w:rsidRDefault="00811DD3">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本部门2018年度收支总计（含结转和结余）861.26万元。与2017年度决算相比，收支各减少278.35万元，下降24.43%，主要原因是项目支出减少。</w:t>
      </w:r>
    </w:p>
    <w:p w:rsidR="00045CC8" w:rsidRDefault="00811DD3">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045CC8" w:rsidRDefault="00811DD3">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本部门2018年度本年收入合计844.71万元，其中：财政拨款收入844.71万元，占100%；事业收入0万元，占0%；经营收入0万元，占0%；其他收入0万元，占0%。如图所示：</w:t>
      </w:r>
    </w:p>
    <w:p w:rsidR="00045CC8" w:rsidRDefault="00811DD3">
      <w:pPr>
        <w:pStyle w:val="1"/>
      </w:pPr>
      <w:r>
        <w:rPr>
          <w:noProof/>
        </w:rPr>
        <w:drawing>
          <wp:anchor distT="0" distB="0" distL="114300" distR="114300" simplePos="0" relativeHeight="251644928" behindDoc="0" locked="0" layoutInCell="1" allowOverlap="1">
            <wp:simplePos x="0" y="0"/>
            <wp:positionH relativeFrom="column">
              <wp:posOffset>1142365</wp:posOffset>
            </wp:positionH>
            <wp:positionV relativeFrom="paragraph">
              <wp:posOffset>129540</wp:posOffset>
            </wp:positionV>
            <wp:extent cx="3842385" cy="2806065"/>
            <wp:effectExtent l="4445" t="4445" r="20320" b="889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45CC8" w:rsidRDefault="00045CC8">
      <w:pPr>
        <w:adjustRightInd w:val="0"/>
        <w:snapToGrid w:val="0"/>
        <w:spacing w:after="0" w:line="580" w:lineRule="exact"/>
        <w:ind w:firstLineChars="600" w:firstLine="1920"/>
        <w:rPr>
          <w:rFonts w:ascii="仿宋_GB2312" w:eastAsia="仿宋_GB2312" w:cs="DengXian-Regular"/>
          <w:sz w:val="32"/>
          <w:szCs w:val="32"/>
        </w:rPr>
      </w:pPr>
    </w:p>
    <w:p w:rsidR="00045CC8" w:rsidRDefault="00045CC8">
      <w:pPr>
        <w:adjustRightInd w:val="0"/>
        <w:snapToGrid w:val="0"/>
        <w:spacing w:after="0" w:line="580" w:lineRule="exact"/>
        <w:ind w:firstLineChars="600" w:firstLine="1920"/>
        <w:rPr>
          <w:rFonts w:ascii="仿宋_GB2312" w:eastAsia="仿宋_GB2312" w:cs="DengXian-Regular"/>
          <w:sz w:val="32"/>
          <w:szCs w:val="32"/>
        </w:rPr>
      </w:pPr>
    </w:p>
    <w:p w:rsidR="00045CC8" w:rsidRDefault="00045CC8">
      <w:pPr>
        <w:adjustRightInd w:val="0"/>
        <w:snapToGrid w:val="0"/>
        <w:spacing w:after="0" w:line="580" w:lineRule="exact"/>
        <w:ind w:firstLineChars="600" w:firstLine="1920"/>
        <w:rPr>
          <w:rFonts w:ascii="仿宋_GB2312" w:eastAsia="仿宋_GB2312" w:cs="DengXian-Regular"/>
          <w:sz w:val="32"/>
          <w:szCs w:val="32"/>
        </w:rPr>
      </w:pPr>
    </w:p>
    <w:p w:rsidR="00045CC8" w:rsidRDefault="00045CC8">
      <w:pPr>
        <w:adjustRightInd w:val="0"/>
        <w:snapToGrid w:val="0"/>
        <w:spacing w:after="0" w:line="580" w:lineRule="exact"/>
        <w:ind w:firstLineChars="600" w:firstLine="1920"/>
        <w:rPr>
          <w:rFonts w:ascii="仿宋_GB2312" w:eastAsia="仿宋_GB2312" w:cs="DengXian-Regular"/>
          <w:sz w:val="32"/>
          <w:szCs w:val="32"/>
        </w:rPr>
      </w:pPr>
    </w:p>
    <w:p w:rsidR="00045CC8" w:rsidRDefault="00045CC8">
      <w:pPr>
        <w:pStyle w:val="2"/>
        <w:spacing w:before="0" w:after="0" w:line="580" w:lineRule="exact"/>
        <w:ind w:firstLineChars="200" w:firstLine="643"/>
        <w:rPr>
          <w:rFonts w:ascii="黑体" w:eastAsia="黑体"/>
        </w:rPr>
      </w:pPr>
    </w:p>
    <w:p w:rsidR="00045CC8" w:rsidRDefault="00045CC8">
      <w:pPr>
        <w:pStyle w:val="2"/>
        <w:spacing w:before="0" w:after="0" w:line="580" w:lineRule="exact"/>
        <w:ind w:firstLineChars="200" w:firstLine="643"/>
        <w:rPr>
          <w:rFonts w:ascii="黑体" w:eastAsia="黑体"/>
        </w:rPr>
      </w:pPr>
    </w:p>
    <w:p w:rsidR="00045CC8" w:rsidRDefault="00045CC8">
      <w:pPr>
        <w:pStyle w:val="2"/>
        <w:spacing w:before="0" w:after="0" w:line="580" w:lineRule="exact"/>
        <w:ind w:firstLineChars="200" w:firstLine="643"/>
        <w:rPr>
          <w:rFonts w:ascii="黑体" w:eastAsia="黑体"/>
        </w:rPr>
      </w:pPr>
    </w:p>
    <w:p w:rsidR="00045CC8" w:rsidRDefault="00811DD3">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045CC8" w:rsidRDefault="00811DD3">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本部门2018年度本年支出合计291.99万元，其中：基本支出105.55万元，占36.15%；项目支出186.44万元，占63.85%；经营支出0万元，占</w:t>
      </w:r>
      <w:r>
        <w:rPr>
          <w:rFonts w:ascii="仿宋" w:eastAsia="仿宋" w:hAnsi="仿宋" w:hint="eastAsia"/>
        </w:rPr>
        <w:t>0</w:t>
      </w:r>
      <w:r>
        <w:rPr>
          <w:rFonts w:ascii="仿宋" w:eastAsia="仿宋" w:hAnsi="仿宋" w:cs="DengXian-Regular" w:hint="eastAsia"/>
          <w:sz w:val="32"/>
          <w:szCs w:val="32"/>
        </w:rPr>
        <w:t>%。如图所示：</w:t>
      </w:r>
    </w:p>
    <w:p w:rsidR="00045CC8" w:rsidRDefault="00811DD3">
      <w:pPr>
        <w:adjustRightInd w:val="0"/>
        <w:snapToGrid w:val="0"/>
        <w:spacing w:after="0" w:line="580" w:lineRule="exact"/>
        <w:ind w:firstLineChars="600" w:firstLine="1920"/>
        <w:rPr>
          <w:rFonts w:ascii="仿宋_GB2312" w:eastAsia="仿宋_GB2312" w:cs="DengXian-Regular"/>
          <w:sz w:val="32"/>
          <w:szCs w:val="32"/>
        </w:rPr>
      </w:pPr>
      <w:r>
        <w:rPr>
          <w:rFonts w:ascii="仿宋_GB2312" w:eastAsia="仿宋_GB2312" w:cs="DengXian-Regular" w:hint="eastAsia"/>
          <w:noProof/>
          <w:sz w:val="32"/>
          <w:szCs w:val="32"/>
        </w:rPr>
        <w:lastRenderedPageBreak/>
        <w:drawing>
          <wp:anchor distT="0" distB="0" distL="114300" distR="114300" simplePos="0" relativeHeight="251645952" behindDoc="1" locked="0" layoutInCell="1" allowOverlap="1">
            <wp:simplePos x="0" y="0"/>
            <wp:positionH relativeFrom="column">
              <wp:posOffset>750570</wp:posOffset>
            </wp:positionH>
            <wp:positionV relativeFrom="paragraph">
              <wp:posOffset>167640</wp:posOffset>
            </wp:positionV>
            <wp:extent cx="4277360" cy="2159000"/>
            <wp:effectExtent l="4445" t="4445" r="23495" b="8255"/>
            <wp:wrapThrough wrapText="bothSides">
              <wp:wrapPolygon edited="0">
                <wp:start x="-22" y="-44"/>
                <wp:lineTo x="-22" y="21492"/>
                <wp:lineTo x="21526" y="21492"/>
                <wp:lineTo x="21526" y="-44"/>
                <wp:lineTo x="-22" y="-44"/>
              </wp:wrapPolygon>
            </wp:wrapThrough>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45CC8" w:rsidRDefault="004B2A6B">
      <w:pPr>
        <w:adjustRightInd w:val="0"/>
        <w:snapToGrid w:val="0"/>
        <w:spacing w:after="0" w:line="580" w:lineRule="exact"/>
        <w:ind w:firstLineChars="600" w:firstLine="2640"/>
        <w:rPr>
          <w:rFonts w:ascii="仿宋_GB2312" w:eastAsia="仿宋_GB2312" w:cs="DengXian-Regular"/>
          <w:sz w:val="32"/>
          <w:szCs w:val="32"/>
        </w:rPr>
      </w:pPr>
      <w:r w:rsidRPr="004B2A6B">
        <w:rPr>
          <w:sz w:val="44"/>
        </w:rPr>
        <w:pict>
          <v:group id="1082" o:spid="_x0000_s1066" style="position:absolute;left:0;text-align:left;margin-left:-.55pt;margin-top:29.3pt;width:301.85pt;height:43.95pt;z-index:251669504;mso-position-horizontal-relative:page;mso-position-vertical-relative:page" coordsize="0,0">
            <v:rect id="1083" o:spid="_x0000_s1068" style="position:absolute;left:4551;top:52615;width:8546;height:1175" fillcolor="#d8d8d8" stroked="f" strokecolor="#af7621" strokeweight="2pt"/>
            <v:rect id="1084" o:spid="_x0000_s1067"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119BC" w:rsidRDefault="006119BC">
                    <w:pPr>
                      <w:jc w:val="center"/>
                    </w:pPr>
                  </w:p>
                </w:txbxContent>
              </v:textbox>
            </v:rect>
            <w10:wrap anchorx="page" anchory="page"/>
            <w10:anchorlock/>
          </v:group>
        </w:pict>
      </w:r>
    </w:p>
    <w:p w:rsidR="00045CC8" w:rsidRDefault="00045CC8">
      <w:pPr>
        <w:adjustRightInd w:val="0"/>
        <w:snapToGrid w:val="0"/>
        <w:spacing w:after="0" w:line="580" w:lineRule="exact"/>
        <w:ind w:firstLineChars="600" w:firstLine="1920"/>
        <w:rPr>
          <w:rFonts w:ascii="仿宋_GB2312" w:eastAsia="仿宋_GB2312" w:cs="DengXian-Regular"/>
          <w:sz w:val="32"/>
          <w:szCs w:val="32"/>
        </w:rPr>
      </w:pPr>
    </w:p>
    <w:p w:rsidR="00045CC8" w:rsidRDefault="00045CC8">
      <w:pPr>
        <w:pStyle w:val="2"/>
        <w:spacing w:before="0" w:after="0" w:line="580" w:lineRule="exact"/>
        <w:ind w:firstLineChars="200" w:firstLine="643"/>
        <w:rPr>
          <w:rFonts w:ascii="黑体" w:eastAsia="黑体"/>
        </w:rPr>
      </w:pPr>
    </w:p>
    <w:p w:rsidR="00045CC8" w:rsidRDefault="00045CC8">
      <w:pPr>
        <w:pStyle w:val="2"/>
        <w:spacing w:before="0" w:after="0" w:line="580" w:lineRule="exact"/>
        <w:ind w:firstLineChars="200" w:firstLine="643"/>
        <w:rPr>
          <w:rFonts w:ascii="黑体" w:eastAsia="黑体"/>
        </w:rPr>
      </w:pPr>
    </w:p>
    <w:p w:rsidR="00045CC8" w:rsidRDefault="00045CC8">
      <w:pPr>
        <w:pStyle w:val="2"/>
        <w:spacing w:before="0" w:after="0" w:line="580" w:lineRule="exact"/>
        <w:ind w:firstLineChars="200" w:firstLine="643"/>
        <w:rPr>
          <w:rFonts w:ascii="黑体" w:eastAsia="黑体"/>
        </w:rPr>
      </w:pPr>
    </w:p>
    <w:p w:rsidR="00045CC8" w:rsidRDefault="00811DD3">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rsidR="00045CC8" w:rsidRDefault="00811DD3" w:rsidP="009B465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045CC8" w:rsidRDefault="00811DD3">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本部门2018年度形成的财政拨款收支均为一般公共预算财政拨款，其中一般公共预算财政拨款本年收入</w:t>
      </w:r>
      <w:r w:rsidR="00C26851">
        <w:rPr>
          <w:rFonts w:ascii="仿宋_GB2312" w:eastAsia="仿宋_GB2312" w:cs="DengXian-Regular" w:hint="eastAsia"/>
          <w:sz w:val="32"/>
          <w:szCs w:val="32"/>
        </w:rPr>
        <w:t>844.71</w:t>
      </w:r>
      <w:r>
        <w:rPr>
          <w:rFonts w:ascii="仿宋_GB2312" w:eastAsia="仿宋_GB2312" w:cs="DengXian-Regular" w:hint="eastAsia"/>
          <w:sz w:val="32"/>
          <w:szCs w:val="32"/>
        </w:rPr>
        <w:t>万元,比2017年度</w:t>
      </w:r>
      <w:r w:rsidR="00C26851">
        <w:rPr>
          <w:rFonts w:ascii="仿宋_GB2312" w:eastAsia="仿宋_GB2312" w:cs="DengXian-Regular" w:hint="eastAsia"/>
          <w:sz w:val="32"/>
          <w:szCs w:val="32"/>
        </w:rPr>
        <w:t>增加734.15</w:t>
      </w:r>
      <w:r>
        <w:rPr>
          <w:rFonts w:ascii="仿宋_GB2312" w:eastAsia="仿宋_GB2312" w:cs="DengXian-Regular" w:hint="eastAsia"/>
          <w:sz w:val="32"/>
          <w:szCs w:val="32"/>
        </w:rPr>
        <w:t>万元，</w:t>
      </w:r>
      <w:r w:rsidR="00C26851">
        <w:rPr>
          <w:rFonts w:ascii="仿宋_GB2312" w:eastAsia="仿宋_GB2312" w:cs="DengXian-Regular" w:hint="eastAsia"/>
          <w:sz w:val="32"/>
          <w:szCs w:val="32"/>
        </w:rPr>
        <w:t>增长663.81</w:t>
      </w:r>
      <w:r>
        <w:rPr>
          <w:rFonts w:ascii="仿宋_GB2312" w:eastAsia="仿宋_GB2312" w:cs="DengXian-Regular" w:hint="eastAsia"/>
          <w:sz w:val="32"/>
          <w:szCs w:val="32"/>
        </w:rPr>
        <w:t>%，主要是</w:t>
      </w:r>
      <w:r w:rsidR="00F779FA">
        <w:rPr>
          <w:rFonts w:ascii="仿宋_GB2312" w:eastAsia="仿宋_GB2312" w:cs="DengXian-Regular" w:hint="eastAsia"/>
          <w:sz w:val="32"/>
          <w:szCs w:val="32"/>
        </w:rPr>
        <w:t>上级转移支付资金增加</w:t>
      </w:r>
      <w:r>
        <w:rPr>
          <w:rFonts w:ascii="仿宋_GB2312" w:eastAsia="仿宋_GB2312" w:cs="DengXian-Regular" w:hint="eastAsia"/>
          <w:sz w:val="32"/>
          <w:szCs w:val="32"/>
        </w:rPr>
        <w:t>；本年支出</w:t>
      </w:r>
      <w:r w:rsidR="00C26851">
        <w:rPr>
          <w:rFonts w:ascii="仿宋_GB2312" w:eastAsia="仿宋_GB2312" w:cs="DengXian-Regular" w:hint="eastAsia"/>
          <w:sz w:val="32"/>
          <w:szCs w:val="32"/>
        </w:rPr>
        <w:t>291.99</w:t>
      </w:r>
      <w:r>
        <w:rPr>
          <w:rFonts w:ascii="仿宋_GB2312" w:eastAsia="仿宋_GB2312" w:cs="DengXian-Regular" w:hint="eastAsia"/>
          <w:sz w:val="32"/>
          <w:szCs w:val="32"/>
        </w:rPr>
        <w:t>万元，</w:t>
      </w:r>
      <w:r w:rsidR="00C26851">
        <w:rPr>
          <w:rFonts w:ascii="仿宋_GB2312" w:eastAsia="仿宋_GB2312" w:cs="DengXian-Regular" w:hint="eastAsia"/>
          <w:sz w:val="32"/>
          <w:szCs w:val="32"/>
        </w:rPr>
        <w:t>比上年减少826.82</w:t>
      </w:r>
      <w:r>
        <w:rPr>
          <w:rFonts w:ascii="仿宋_GB2312" w:eastAsia="仿宋_GB2312" w:cs="DengXian-Regular" w:hint="eastAsia"/>
          <w:sz w:val="32"/>
          <w:szCs w:val="32"/>
        </w:rPr>
        <w:t>万元，</w:t>
      </w:r>
      <w:r w:rsidR="00C26851">
        <w:rPr>
          <w:rFonts w:ascii="仿宋_GB2312" w:eastAsia="仿宋_GB2312" w:cs="DengXian-Regular" w:hint="eastAsia"/>
          <w:sz w:val="32"/>
          <w:szCs w:val="32"/>
        </w:rPr>
        <w:t>降低73.9</w:t>
      </w:r>
      <w:r>
        <w:rPr>
          <w:rFonts w:ascii="仿宋_GB2312" w:eastAsia="仿宋_GB2312" w:cs="DengXian-Regular" w:hint="eastAsia"/>
          <w:sz w:val="32"/>
          <w:szCs w:val="32"/>
        </w:rPr>
        <w:t>%，主要是</w:t>
      </w:r>
      <w:r w:rsidR="00F779FA">
        <w:rPr>
          <w:rFonts w:ascii="仿宋_GB2312" w:eastAsia="仿宋_GB2312" w:cs="DengXian-Regular" w:hint="eastAsia"/>
          <w:sz w:val="32"/>
          <w:szCs w:val="32"/>
        </w:rPr>
        <w:t>资金支出进度慢,部分项目资金结转下年</w:t>
      </w:r>
      <w:r>
        <w:rPr>
          <w:rFonts w:ascii="仿宋_GB2312" w:eastAsia="仿宋_GB2312" w:cs="DengXian-Regular" w:hint="eastAsia"/>
          <w:sz w:val="32"/>
          <w:szCs w:val="32"/>
        </w:rPr>
        <w:t>。</w:t>
      </w:r>
    </w:p>
    <w:p w:rsidR="00045CC8" w:rsidRDefault="00811DD3" w:rsidP="009B465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w:t>
      </w:r>
      <w:r w:rsidR="00F779FA">
        <w:rPr>
          <w:rFonts w:ascii="仿宋_GB2312" w:eastAsia="仿宋_GB2312" w:cs="DengXian-Regular" w:hint="eastAsia"/>
          <w:sz w:val="32"/>
          <w:szCs w:val="32"/>
        </w:rPr>
        <w:t>844.71</w:t>
      </w:r>
      <w:r>
        <w:rPr>
          <w:rFonts w:ascii="仿宋_GB2312" w:eastAsia="仿宋_GB2312" w:cs="DengXian-Regular" w:hint="eastAsia"/>
          <w:sz w:val="32"/>
          <w:szCs w:val="32"/>
        </w:rPr>
        <w:t>万元，完成年初预算的</w:t>
      </w:r>
      <w:r w:rsidR="00F779FA">
        <w:rPr>
          <w:rFonts w:ascii="仿宋_GB2312" w:eastAsia="仿宋_GB2312" w:cs="DengXian-Regular" w:hint="eastAsia"/>
          <w:sz w:val="32"/>
          <w:szCs w:val="32"/>
        </w:rPr>
        <w:t>140.45</w:t>
      </w:r>
      <w:r>
        <w:rPr>
          <w:rFonts w:ascii="仿宋_GB2312" w:eastAsia="仿宋_GB2312" w:cs="DengXian-Regular" w:hint="eastAsia"/>
          <w:sz w:val="32"/>
          <w:szCs w:val="32"/>
        </w:rPr>
        <w:t>%,比年初预算</w:t>
      </w:r>
      <w:r w:rsidR="00F779FA">
        <w:rPr>
          <w:rFonts w:ascii="仿宋_GB2312" w:eastAsia="仿宋_GB2312" w:cs="DengXian-Regular" w:hint="eastAsia"/>
          <w:sz w:val="32"/>
          <w:szCs w:val="32"/>
        </w:rPr>
        <w:t>增加243.29</w:t>
      </w:r>
      <w:r>
        <w:rPr>
          <w:rFonts w:ascii="仿宋_GB2312" w:eastAsia="仿宋_GB2312" w:cs="DengXian-Regular" w:hint="eastAsia"/>
          <w:sz w:val="32"/>
          <w:szCs w:val="32"/>
        </w:rPr>
        <w:t>万元，决算数</w:t>
      </w:r>
      <w:r w:rsidR="00F779FA">
        <w:rPr>
          <w:rFonts w:ascii="仿宋_GB2312" w:eastAsia="仿宋_GB2312" w:cs="DengXian-Regular" w:hint="eastAsia"/>
          <w:sz w:val="32"/>
          <w:szCs w:val="32"/>
        </w:rPr>
        <w:t>大于</w:t>
      </w:r>
      <w:r>
        <w:rPr>
          <w:rFonts w:ascii="仿宋_GB2312" w:eastAsia="仿宋_GB2312" w:cs="DengXian-Regular" w:hint="eastAsia"/>
          <w:sz w:val="32"/>
          <w:szCs w:val="32"/>
        </w:rPr>
        <w:t>预算数主要原因是</w:t>
      </w:r>
      <w:r w:rsidR="00F779FA">
        <w:rPr>
          <w:rFonts w:ascii="仿宋_GB2312" w:eastAsia="仿宋_GB2312" w:cs="DengXian-Regular" w:hint="eastAsia"/>
          <w:sz w:val="32"/>
          <w:szCs w:val="32"/>
        </w:rPr>
        <w:t>上级转移支付资金增加</w:t>
      </w:r>
      <w:r>
        <w:rPr>
          <w:rFonts w:ascii="仿宋_GB2312" w:eastAsia="仿宋_GB2312" w:cs="DengXian-Regular" w:hint="eastAsia"/>
          <w:sz w:val="32"/>
          <w:szCs w:val="32"/>
        </w:rPr>
        <w:t>；本年支出</w:t>
      </w:r>
      <w:r w:rsidR="00F779FA">
        <w:rPr>
          <w:rFonts w:ascii="仿宋_GB2312" w:eastAsia="仿宋_GB2312" w:cs="DengXian-Regular" w:hint="eastAsia"/>
          <w:sz w:val="32"/>
          <w:szCs w:val="32"/>
        </w:rPr>
        <w:t>291.99</w:t>
      </w:r>
      <w:r>
        <w:rPr>
          <w:rFonts w:ascii="仿宋_GB2312" w:eastAsia="仿宋_GB2312" w:cs="DengXian-Regular" w:hint="eastAsia"/>
          <w:sz w:val="32"/>
          <w:szCs w:val="32"/>
        </w:rPr>
        <w:t>万元，完成年初预算的</w:t>
      </w:r>
      <w:r w:rsidR="00F779FA">
        <w:rPr>
          <w:rFonts w:ascii="仿宋_GB2312" w:eastAsia="仿宋_GB2312" w:cs="DengXian-Regular" w:hint="eastAsia"/>
          <w:sz w:val="32"/>
          <w:szCs w:val="32"/>
        </w:rPr>
        <w:t>48.55</w:t>
      </w:r>
      <w:r>
        <w:rPr>
          <w:rFonts w:ascii="仿宋_GB2312" w:eastAsia="仿宋_GB2312" w:cs="DengXian-Regular" w:hint="eastAsia"/>
          <w:sz w:val="32"/>
          <w:szCs w:val="32"/>
        </w:rPr>
        <w:t>%,比年初预算减少</w:t>
      </w:r>
      <w:r w:rsidR="00F779FA">
        <w:rPr>
          <w:rFonts w:ascii="仿宋_GB2312" w:eastAsia="仿宋_GB2312" w:cs="DengXian-Regular" w:hint="eastAsia"/>
          <w:sz w:val="32"/>
          <w:szCs w:val="32"/>
        </w:rPr>
        <w:t>309.42</w:t>
      </w:r>
      <w:r>
        <w:rPr>
          <w:rFonts w:ascii="仿宋_GB2312" w:eastAsia="仿宋_GB2312" w:cs="DengXian-Regular" w:hint="eastAsia"/>
          <w:sz w:val="32"/>
          <w:szCs w:val="32"/>
        </w:rPr>
        <w:t>万元，决算数小</w:t>
      </w:r>
      <w:r w:rsidR="004B2A6B" w:rsidRPr="004B2A6B">
        <w:rPr>
          <w:sz w:val="44"/>
        </w:rPr>
        <w:pict>
          <v:group id="1094" o:spid="_x0000_s1054" style="position:absolute;left:0;text-align:left;margin-left:-.55pt;margin-top:29.3pt;width:301.85pt;height:43.95pt;z-index:251670528;mso-position-horizontal-relative:page;mso-position-vertical-relative:page" coordsize="0,0">
            <v:rect id="1095" o:spid="_x0000_s1056" style="position:absolute;left:4551;top:52615;width:8546;height:1175" fillcolor="#d8d8d8" stroked="f" strokecolor="#af7621" strokeweight="2pt"/>
            <v:rect id="1096" o:spid="_x0000_s1055"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119BC" w:rsidRDefault="006119BC">
                    <w:pPr>
                      <w:jc w:val="center"/>
                    </w:pPr>
                  </w:p>
                </w:txbxContent>
              </v:textbox>
            </v:rect>
            <w10:wrap anchorx="page" anchory="page"/>
            <w10:anchorlock/>
          </v:group>
        </w:pict>
      </w:r>
      <w:r>
        <w:rPr>
          <w:rFonts w:ascii="仿宋_GB2312" w:eastAsia="仿宋_GB2312" w:cs="DengXian-Regular" w:hint="eastAsia"/>
          <w:sz w:val="32"/>
          <w:szCs w:val="32"/>
        </w:rPr>
        <w:t>于预算数主要原因是主要是</w:t>
      </w:r>
      <w:r w:rsidR="00F779FA">
        <w:rPr>
          <w:rFonts w:ascii="仿宋_GB2312" w:eastAsia="仿宋_GB2312" w:cs="DengXian-Regular" w:hint="eastAsia"/>
          <w:sz w:val="32"/>
          <w:szCs w:val="32"/>
        </w:rPr>
        <w:t>项目支出进度慢,部分项目资金结转下年</w:t>
      </w:r>
      <w:r>
        <w:rPr>
          <w:rFonts w:ascii="仿宋_GB2312" w:eastAsia="仿宋_GB2312" w:cs="DengXian-Regular" w:hint="eastAsia"/>
          <w:sz w:val="32"/>
          <w:szCs w:val="32"/>
        </w:rPr>
        <w:t>。</w:t>
      </w:r>
    </w:p>
    <w:p w:rsidR="00045CC8" w:rsidRDefault="00811DD3">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noProof/>
          <w:sz w:val="32"/>
          <w:szCs w:val="32"/>
          <w:highlight w:val="yellow"/>
        </w:rPr>
        <w:lastRenderedPageBreak/>
        <w:drawing>
          <wp:anchor distT="0" distB="0" distL="114300" distR="114300" simplePos="0" relativeHeight="251646976" behindDoc="1" locked="0" layoutInCell="1" allowOverlap="1">
            <wp:simplePos x="0" y="0"/>
            <wp:positionH relativeFrom="column">
              <wp:posOffset>671830</wp:posOffset>
            </wp:positionH>
            <wp:positionV relativeFrom="paragraph">
              <wp:posOffset>207645</wp:posOffset>
            </wp:positionV>
            <wp:extent cx="4445000" cy="2773045"/>
            <wp:effectExtent l="4445" t="4445" r="8255" b="22860"/>
            <wp:wrapTight wrapText="bothSides">
              <wp:wrapPolygon edited="0">
                <wp:start x="-22" y="-35"/>
                <wp:lineTo x="-22" y="21481"/>
                <wp:lineTo x="21548" y="21481"/>
                <wp:lineTo x="21548" y="-35"/>
                <wp:lineTo x="-22" y="-35"/>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45CC8" w:rsidRDefault="00045CC8">
      <w:pPr>
        <w:adjustRightInd w:val="0"/>
        <w:snapToGrid w:val="0"/>
        <w:spacing w:after="0" w:line="580" w:lineRule="exact"/>
        <w:ind w:firstLineChars="200" w:firstLine="640"/>
        <w:rPr>
          <w:rFonts w:ascii="仿宋_GB2312" w:eastAsia="仿宋_GB2312" w:cs="DengXian-Regular"/>
          <w:sz w:val="32"/>
          <w:szCs w:val="32"/>
          <w:highlight w:val="yellow"/>
        </w:rPr>
      </w:pPr>
    </w:p>
    <w:p w:rsidR="00045CC8" w:rsidRDefault="00045CC8">
      <w:pPr>
        <w:adjustRightInd w:val="0"/>
        <w:snapToGrid w:val="0"/>
        <w:spacing w:after="0" w:line="580" w:lineRule="exact"/>
        <w:ind w:firstLineChars="200" w:firstLine="640"/>
        <w:rPr>
          <w:rFonts w:ascii="仿宋_GB2312" w:eastAsia="仿宋_GB2312" w:cs="DengXian-Regular"/>
          <w:sz w:val="32"/>
          <w:szCs w:val="32"/>
          <w:highlight w:val="yellow"/>
        </w:rPr>
      </w:pPr>
    </w:p>
    <w:p w:rsidR="00045CC8" w:rsidRDefault="00045CC8">
      <w:pPr>
        <w:adjustRightInd w:val="0"/>
        <w:snapToGrid w:val="0"/>
        <w:spacing w:after="0" w:line="580" w:lineRule="exact"/>
        <w:ind w:firstLineChars="200" w:firstLine="640"/>
        <w:rPr>
          <w:rFonts w:ascii="仿宋_GB2312" w:eastAsia="仿宋_GB2312" w:cs="DengXian-Regular"/>
          <w:sz w:val="32"/>
          <w:szCs w:val="32"/>
          <w:highlight w:val="yellow"/>
        </w:rPr>
      </w:pPr>
    </w:p>
    <w:p w:rsidR="00045CC8" w:rsidRDefault="00045CC8">
      <w:pPr>
        <w:adjustRightInd w:val="0"/>
        <w:snapToGrid w:val="0"/>
        <w:spacing w:after="0" w:line="580" w:lineRule="exact"/>
        <w:ind w:firstLineChars="200" w:firstLine="640"/>
        <w:rPr>
          <w:rFonts w:ascii="仿宋_GB2312" w:eastAsia="仿宋_GB2312" w:cs="DengXian-Regular"/>
          <w:sz w:val="32"/>
          <w:szCs w:val="32"/>
          <w:highlight w:val="yellow"/>
        </w:rPr>
      </w:pPr>
    </w:p>
    <w:p w:rsidR="00045CC8" w:rsidRDefault="00045CC8">
      <w:pPr>
        <w:adjustRightInd w:val="0"/>
        <w:snapToGrid w:val="0"/>
        <w:spacing w:after="0" w:line="580" w:lineRule="exact"/>
        <w:ind w:firstLineChars="200" w:firstLine="640"/>
        <w:rPr>
          <w:rFonts w:ascii="仿宋_GB2312" w:eastAsia="仿宋_GB2312" w:cs="DengXian-Regular"/>
          <w:sz w:val="32"/>
          <w:szCs w:val="32"/>
          <w:highlight w:val="yellow"/>
        </w:rPr>
      </w:pPr>
    </w:p>
    <w:p w:rsidR="00045CC8" w:rsidRDefault="00045CC8">
      <w:pPr>
        <w:adjustRightInd w:val="0"/>
        <w:snapToGrid w:val="0"/>
        <w:spacing w:after="0" w:line="580" w:lineRule="exact"/>
        <w:ind w:firstLineChars="200" w:firstLine="640"/>
        <w:rPr>
          <w:rFonts w:ascii="仿宋_GB2312" w:eastAsia="仿宋_GB2312" w:cs="DengXian-Regular"/>
          <w:sz w:val="32"/>
          <w:szCs w:val="32"/>
          <w:highlight w:val="yellow"/>
        </w:rPr>
      </w:pPr>
    </w:p>
    <w:p w:rsidR="00045CC8" w:rsidRDefault="00045CC8">
      <w:pPr>
        <w:adjustRightInd w:val="0"/>
        <w:snapToGrid w:val="0"/>
        <w:spacing w:after="0" w:line="580" w:lineRule="exact"/>
        <w:ind w:firstLineChars="200" w:firstLine="640"/>
        <w:rPr>
          <w:rFonts w:ascii="仿宋_GB2312" w:eastAsia="仿宋_GB2312" w:cs="DengXian-Regular"/>
          <w:sz w:val="32"/>
          <w:szCs w:val="32"/>
          <w:highlight w:val="yellow"/>
        </w:rPr>
      </w:pPr>
    </w:p>
    <w:p w:rsidR="00045CC8" w:rsidRDefault="00811DD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年度财政拨款支出291.99万元，主要用于以下方面：社会保障和就业（类）支出3.74万元，占1.28%；住房保障（类）支出2.27万元，占0.78%;医疗卫生与计划生育支出2.82万元，占0.97%；节能环保支出283.15万元，占96.97%。</w:t>
      </w:r>
    </w:p>
    <w:p w:rsidR="00045CC8" w:rsidRDefault="00811DD3">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noProof/>
          <w:sz w:val="32"/>
          <w:szCs w:val="32"/>
        </w:rPr>
        <w:drawing>
          <wp:anchor distT="0" distB="0" distL="114300" distR="114300" simplePos="0" relativeHeight="251648000" behindDoc="1" locked="0" layoutInCell="1" allowOverlap="1">
            <wp:simplePos x="0" y="0"/>
            <wp:positionH relativeFrom="column">
              <wp:posOffset>280035</wp:posOffset>
            </wp:positionH>
            <wp:positionV relativeFrom="paragraph">
              <wp:posOffset>120015</wp:posOffset>
            </wp:positionV>
            <wp:extent cx="4904105" cy="2867660"/>
            <wp:effectExtent l="0" t="0" r="0" b="8890"/>
            <wp:wrapTight wrapText="bothSides">
              <wp:wrapPolygon edited="0">
                <wp:start x="0" y="0"/>
                <wp:lineTo x="0" y="21667"/>
                <wp:lineTo x="21564" y="21667"/>
                <wp:lineTo x="21564" y="0"/>
                <wp:lineTo x="0"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45CC8" w:rsidRDefault="00045CC8">
      <w:pPr>
        <w:adjustRightInd w:val="0"/>
        <w:snapToGrid w:val="0"/>
        <w:spacing w:after="0" w:line="580" w:lineRule="exact"/>
        <w:rPr>
          <w:rFonts w:ascii="楷体_GB2312" w:eastAsia="楷体_GB2312" w:cs="DengXian-Bold"/>
          <w:b/>
          <w:bCs/>
          <w:sz w:val="32"/>
          <w:szCs w:val="32"/>
        </w:rPr>
      </w:pPr>
    </w:p>
    <w:p w:rsidR="00045CC8" w:rsidRDefault="00045CC8">
      <w:pPr>
        <w:adjustRightInd w:val="0"/>
        <w:snapToGrid w:val="0"/>
        <w:spacing w:after="0" w:line="580" w:lineRule="exact"/>
        <w:rPr>
          <w:rFonts w:ascii="楷体_GB2312" w:eastAsia="楷体_GB2312" w:cs="DengXian-Bold"/>
          <w:b/>
          <w:bCs/>
          <w:sz w:val="32"/>
          <w:szCs w:val="32"/>
        </w:rPr>
      </w:pPr>
    </w:p>
    <w:p w:rsidR="00045CC8" w:rsidRDefault="00045CC8">
      <w:pPr>
        <w:adjustRightInd w:val="0"/>
        <w:snapToGrid w:val="0"/>
        <w:spacing w:after="0" w:line="580" w:lineRule="exact"/>
        <w:rPr>
          <w:rFonts w:ascii="楷体_GB2312" w:eastAsia="楷体_GB2312" w:cs="DengXian-Bold"/>
          <w:b/>
          <w:bCs/>
          <w:sz w:val="32"/>
          <w:szCs w:val="32"/>
        </w:rPr>
      </w:pPr>
    </w:p>
    <w:p w:rsidR="00045CC8" w:rsidRDefault="00045CC8">
      <w:pPr>
        <w:adjustRightInd w:val="0"/>
        <w:snapToGrid w:val="0"/>
        <w:spacing w:after="0" w:line="580" w:lineRule="exact"/>
        <w:rPr>
          <w:rFonts w:ascii="楷体_GB2312" w:eastAsia="楷体_GB2312" w:cs="DengXian-Bold"/>
          <w:b/>
          <w:bCs/>
          <w:sz w:val="32"/>
          <w:szCs w:val="32"/>
        </w:rPr>
      </w:pPr>
    </w:p>
    <w:p w:rsidR="00045CC8" w:rsidRDefault="00045CC8">
      <w:pPr>
        <w:adjustRightInd w:val="0"/>
        <w:snapToGrid w:val="0"/>
        <w:spacing w:after="0" w:line="580" w:lineRule="exact"/>
        <w:rPr>
          <w:rFonts w:ascii="楷体_GB2312" w:eastAsia="楷体_GB2312" w:cs="DengXian-Bold"/>
          <w:b/>
          <w:bCs/>
          <w:sz w:val="32"/>
          <w:szCs w:val="32"/>
        </w:rPr>
      </w:pPr>
    </w:p>
    <w:p w:rsidR="00045CC8" w:rsidRDefault="00045CC8">
      <w:pPr>
        <w:adjustRightInd w:val="0"/>
        <w:snapToGrid w:val="0"/>
        <w:spacing w:after="0" w:line="580" w:lineRule="exact"/>
        <w:rPr>
          <w:rFonts w:ascii="楷体_GB2312" w:eastAsia="楷体_GB2312" w:cs="DengXian-Bold"/>
          <w:b/>
          <w:bCs/>
          <w:sz w:val="32"/>
          <w:szCs w:val="32"/>
        </w:rPr>
      </w:pPr>
    </w:p>
    <w:p w:rsidR="00045CC8" w:rsidRDefault="004B2A6B">
      <w:pPr>
        <w:adjustRightInd w:val="0"/>
        <w:snapToGrid w:val="0"/>
        <w:spacing w:after="0" w:line="580" w:lineRule="exact"/>
        <w:ind w:leftChars="200" w:left="420"/>
        <w:rPr>
          <w:rFonts w:ascii="楷体_GB2312" w:eastAsia="楷体_GB2312" w:cs="DengXian-Bold"/>
          <w:b/>
          <w:bCs/>
          <w:sz w:val="32"/>
          <w:szCs w:val="32"/>
        </w:rPr>
      </w:pPr>
      <w:r w:rsidRPr="004B2A6B">
        <w:rPr>
          <w:sz w:val="44"/>
        </w:rPr>
        <w:lastRenderedPageBreak/>
        <w:pict>
          <v:group id="1100" o:spid="_x0000_s1048" style="position:absolute;left:0;text-align:left;margin-left:-.55pt;margin-top:29.3pt;width:301.85pt;height:43.95pt;z-index:251671552;mso-position-horizontal-relative:page;mso-position-vertical-relative:page" coordsize="0,0">
            <v:rect id="1101" o:spid="_x0000_s1050" style="position:absolute;left:4551;top:52615;width:8546;height:1175" fillcolor="#d8d8d8" stroked="f" strokecolor="#af7621" strokeweight="2pt"/>
            <v:rect id="1102" o:spid="_x0000_s1049"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119BC" w:rsidRDefault="006119BC">
                    <w:pPr>
                      <w:jc w:val="center"/>
                    </w:pPr>
                  </w:p>
                </w:txbxContent>
              </v:textbox>
            </v:rect>
            <w10:wrap anchorx="page" anchory="page"/>
            <w10:anchorlock/>
          </v:group>
        </w:pict>
      </w:r>
      <w:r w:rsidR="00811DD3">
        <w:rPr>
          <w:rFonts w:ascii="楷体_GB2312" w:eastAsia="楷体_GB2312" w:cs="DengXian-Bold" w:hint="eastAsia"/>
          <w:b/>
          <w:bCs/>
          <w:sz w:val="32"/>
          <w:szCs w:val="32"/>
        </w:rPr>
        <w:t>（四）一般公共预算基本支出决算情况说明</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年度财政拨款基本支出105.55万元，其中：人员经费 101.22万元，主要包括津贴补贴、奖金、绩效工资、机关事业单位基本养老保险缴费、职工基本医疗保险缴费、公务员医疗补助缴费、住房公积金、</w:t>
      </w:r>
      <w:r w:rsidR="00F779FA">
        <w:rPr>
          <w:rFonts w:ascii="仿宋_GB2312" w:eastAsia="仿宋_GB2312" w:cs="DengXian-Regular" w:hint="eastAsia"/>
          <w:sz w:val="32"/>
          <w:szCs w:val="32"/>
        </w:rPr>
        <w:t>其他社会保障缴费、其他工资福利支出</w:t>
      </w:r>
      <w:r>
        <w:rPr>
          <w:rFonts w:ascii="仿宋_GB2312" w:eastAsia="仿宋_GB2312" w:cs="DengXian-Regular" w:hint="eastAsia"/>
          <w:sz w:val="32"/>
          <w:szCs w:val="32"/>
        </w:rPr>
        <w:t>；公用经费 4.33万元，主要包括办公费、工会经费、公务用车运行维护费。</w:t>
      </w:r>
    </w:p>
    <w:p w:rsidR="00045CC8" w:rsidRDefault="00811DD3">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五、一般公共预算“三公” 经费支出决算情况说明</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本部门2018年度“三公”经费支出共计3.85万元，</w:t>
      </w:r>
      <w:r>
        <w:rPr>
          <w:rFonts w:ascii="仿宋_GB2312" w:eastAsia="仿宋_GB2312" w:cs="DengXian-Regular" w:hint="eastAsia"/>
          <w:b/>
          <w:bCs/>
          <w:sz w:val="32"/>
          <w:szCs w:val="32"/>
        </w:rPr>
        <w:t>较年初预算减少0.</w:t>
      </w:r>
      <w:r w:rsidR="00415C05">
        <w:rPr>
          <w:rFonts w:ascii="仿宋_GB2312" w:eastAsia="仿宋_GB2312" w:cs="DengXian-Regular" w:hint="eastAsia"/>
          <w:b/>
          <w:bCs/>
          <w:sz w:val="32"/>
          <w:szCs w:val="32"/>
        </w:rPr>
        <w:t>6</w:t>
      </w:r>
      <w:r>
        <w:rPr>
          <w:rFonts w:ascii="仿宋_GB2312" w:eastAsia="仿宋_GB2312" w:cs="DengXian-Regular" w:hint="eastAsia"/>
          <w:b/>
          <w:bCs/>
          <w:sz w:val="32"/>
          <w:szCs w:val="32"/>
        </w:rPr>
        <w:t>5万元，降低</w:t>
      </w:r>
      <w:r w:rsidR="00415C05">
        <w:rPr>
          <w:rFonts w:ascii="仿宋_GB2312" w:eastAsia="仿宋_GB2312" w:cs="DengXian-Regular" w:hint="eastAsia"/>
          <w:b/>
          <w:bCs/>
          <w:sz w:val="32"/>
          <w:szCs w:val="32"/>
        </w:rPr>
        <w:t>14.44</w:t>
      </w:r>
      <w:r>
        <w:rPr>
          <w:rFonts w:ascii="仿宋_GB2312" w:eastAsia="仿宋_GB2312" w:cs="DengXian-Regular" w:hint="eastAsia"/>
          <w:b/>
          <w:bCs/>
          <w:sz w:val="32"/>
          <w:szCs w:val="32"/>
        </w:rPr>
        <w:t>%，</w:t>
      </w:r>
      <w:r>
        <w:rPr>
          <w:rFonts w:ascii="仿宋_GB2312" w:eastAsia="仿宋_GB2312" w:cs="DengXian-Regular" w:hint="eastAsia"/>
          <w:sz w:val="32"/>
          <w:szCs w:val="32"/>
        </w:rPr>
        <w:t>主要是</w:t>
      </w:r>
      <w:r w:rsidR="00415C05">
        <w:rPr>
          <w:rFonts w:ascii="仿宋_GB2312" w:eastAsia="仿宋_GB2312" w:cs="DengXian-Regular" w:hint="eastAsia"/>
          <w:sz w:val="32"/>
          <w:szCs w:val="32"/>
        </w:rPr>
        <w:t>厉行节约，压缩三公经费支出</w:t>
      </w:r>
      <w:r>
        <w:rPr>
          <w:rFonts w:ascii="仿宋_GB2312" w:eastAsia="仿宋_GB2312" w:cs="DengXian-Regular" w:hint="eastAsia"/>
          <w:sz w:val="32"/>
          <w:szCs w:val="32"/>
        </w:rPr>
        <w:t>；具体情况如下：</w:t>
      </w:r>
    </w:p>
    <w:p w:rsidR="00045CC8" w:rsidRDefault="00811DD3" w:rsidP="009B4650">
      <w:pPr>
        <w:adjustRightInd w:val="0"/>
        <w:snapToGrid w:val="0"/>
        <w:spacing w:after="0"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w:t>
      </w:r>
      <w:r w:rsidR="004B2A6B" w:rsidRPr="004B2A6B">
        <w:rPr>
          <w:sz w:val="44"/>
        </w:rPr>
        <w:pict>
          <v:group id="1103" o:spid="_x0000_s1045" style="position:absolute;left:0;text-align:left;margin-left:-.55pt;margin-top:29.3pt;width:301.85pt;height:43.95pt;z-index:251672576;mso-position-horizontal-relative:page;mso-position-vertical-relative:page" coordsize="0,0">
            <v:rect id="1104" o:spid="_x0000_s1047" style="position:absolute;left:4551;top:52615;width:8546;height:1175" fillcolor="#d8d8d8" stroked="f" strokecolor="#af7621" strokeweight="2pt"/>
            <v:rect id="1105" o:spid="_x0000_s1046"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119BC" w:rsidRDefault="006119BC">
                    <w:pPr>
                      <w:jc w:val="center"/>
                    </w:pPr>
                  </w:p>
                </w:txbxContent>
              </v:textbox>
            </v:rect>
            <w10:wrap anchorx="page" anchory="page"/>
            <w10:anchorlock/>
          </v:group>
        </w:pict>
      </w:r>
      <w:r>
        <w:rPr>
          <w:rFonts w:ascii="楷体_GB2312" w:eastAsia="楷体_GB2312" w:cs="DengXian-Bold" w:hint="eastAsia"/>
          <w:b/>
          <w:bCs/>
          <w:sz w:val="32"/>
          <w:szCs w:val="32"/>
        </w:rPr>
        <w:t>一）因公出国（境）费支出0万元。</w:t>
      </w:r>
      <w:r>
        <w:rPr>
          <w:rFonts w:ascii="仿宋_GB2312" w:eastAsia="仿宋_GB2312" w:cs="DengXian-Regular" w:hint="eastAsia"/>
          <w:sz w:val="32"/>
          <w:szCs w:val="32"/>
        </w:rPr>
        <w:t>本部门2018年度无参加其他单位组织的因公出国（境），较年初预算无增减变化、较2017年度决算无增减变化。</w:t>
      </w:r>
    </w:p>
    <w:p w:rsidR="003F49D2" w:rsidRPr="00415C05" w:rsidRDefault="00811DD3" w:rsidP="009B4650">
      <w:pPr>
        <w:adjustRightInd w:val="0"/>
        <w:snapToGrid w:val="0"/>
        <w:spacing w:after="0"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（二）公务用车购置及运行维护费支出3.85万元。</w:t>
      </w:r>
      <w:r w:rsidRPr="00415C05">
        <w:rPr>
          <w:rFonts w:ascii="仿宋_GB2312" w:eastAsia="仿宋_GB2312" w:cs="DengXian-Regular" w:hint="eastAsia"/>
          <w:sz w:val="32"/>
          <w:szCs w:val="32"/>
        </w:rPr>
        <w:t>本部门2018</w:t>
      </w:r>
      <w:r w:rsidR="003F49D2" w:rsidRPr="00415C05">
        <w:rPr>
          <w:rFonts w:ascii="仿宋_GB2312" w:eastAsia="仿宋_GB2312" w:cs="DengXian-Regular" w:hint="eastAsia"/>
          <w:sz w:val="32"/>
          <w:szCs w:val="32"/>
        </w:rPr>
        <w:t>年度公务用车购置及运行维护较年初预算减少0.65万元，</w:t>
      </w:r>
      <w:r w:rsidR="00415C05">
        <w:rPr>
          <w:rFonts w:ascii="仿宋_GB2312" w:eastAsia="仿宋_GB2312" w:cs="DengXian-Regular" w:hint="eastAsia"/>
          <w:sz w:val="32"/>
          <w:szCs w:val="32"/>
        </w:rPr>
        <w:t>主要是厉行节约，压缩三公经费支出。</w:t>
      </w:r>
      <w:r w:rsidR="003F49D2" w:rsidRPr="00415C05">
        <w:rPr>
          <w:rFonts w:ascii="仿宋_GB2312" w:eastAsia="仿宋_GB2312" w:cs="DengXian-Regular" w:hint="eastAsia"/>
          <w:sz w:val="32"/>
          <w:szCs w:val="32"/>
        </w:rPr>
        <w:t>较2017年增加0.24万元，增长6.78%，主要是车辆老化</w:t>
      </w:r>
      <w:r w:rsidR="00415C05">
        <w:rPr>
          <w:rFonts w:ascii="仿宋_GB2312" w:eastAsia="仿宋_GB2312" w:cs="DengXian-Regular" w:hint="eastAsia"/>
          <w:sz w:val="32"/>
          <w:szCs w:val="32"/>
        </w:rPr>
        <w:t>，维修费增加</w:t>
      </w:r>
      <w:r w:rsidR="003F49D2" w:rsidRPr="00415C05">
        <w:rPr>
          <w:rFonts w:ascii="仿宋_GB2312" w:eastAsia="仿宋_GB2312" w:cs="DengXian-Regular" w:hint="eastAsia"/>
          <w:sz w:val="32"/>
          <w:szCs w:val="32"/>
        </w:rPr>
        <w:t>。</w:t>
      </w:r>
      <w:bookmarkStart w:id="0" w:name="_GoBack"/>
      <w:bookmarkEnd w:id="0"/>
    </w:p>
    <w:p w:rsidR="00045CC8" w:rsidRDefault="00811DD3" w:rsidP="00415C05">
      <w:pPr>
        <w:adjustRightInd w:val="0"/>
        <w:snapToGrid w:val="0"/>
        <w:spacing w:after="0"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（三）公务接待费支出0万元。</w:t>
      </w:r>
      <w:r w:rsidR="004B2A6B" w:rsidRPr="004B2A6B">
        <w:rPr>
          <w:sz w:val="44"/>
        </w:rPr>
        <w:pict>
          <v:group id="1106" o:spid="_x0000_s1042" style="position:absolute;left:0;text-align:left;margin-left:-.55pt;margin-top:29.3pt;width:301.85pt;height:43.95pt;z-index:251673600;mso-position-horizontal-relative:page;mso-position-vertical-relative:page" coordsize="0,0">
            <v:rect id="1107" o:spid="_x0000_s1044" style="position:absolute;left:4551;top:52615;width:8546;height:1175" fillcolor="#d8d8d8" stroked="f" strokecolor="#af7621" strokeweight="2pt"/>
            <v:rect id="1108" o:spid="_x0000_s1043"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119BC" w:rsidRDefault="006119BC">
                    <w:pPr>
                      <w:jc w:val="center"/>
                    </w:pPr>
                  </w:p>
                </w:txbxContent>
              </v:textbox>
            </v:rect>
            <w10:wrap anchorx="page" anchory="page"/>
            <w10:anchorlock/>
          </v:group>
        </w:pict>
      </w:r>
      <w:r>
        <w:rPr>
          <w:rFonts w:ascii="仿宋_GB2312" w:eastAsia="仿宋_GB2312" w:cs="DengXian-Regular" w:hint="eastAsia"/>
          <w:sz w:val="32"/>
          <w:szCs w:val="32"/>
        </w:rPr>
        <w:t>本部门2018年度无公务接待费用，较年初预算无增减变化、较2017年度决算减少0.</w:t>
      </w:r>
      <w:r w:rsidR="00415C05">
        <w:rPr>
          <w:rFonts w:ascii="仿宋_GB2312" w:eastAsia="仿宋_GB2312" w:cs="DengXian-Regular" w:hint="eastAsia"/>
          <w:sz w:val="32"/>
          <w:szCs w:val="32"/>
        </w:rPr>
        <w:t>86</w:t>
      </w:r>
      <w:r>
        <w:rPr>
          <w:rFonts w:ascii="仿宋_GB2312" w:eastAsia="仿宋_GB2312" w:cs="DengXian-Regular" w:hint="eastAsia"/>
          <w:sz w:val="32"/>
          <w:szCs w:val="32"/>
        </w:rPr>
        <w:t>万元</w:t>
      </w:r>
      <w:r w:rsidR="00415C05">
        <w:rPr>
          <w:rFonts w:ascii="仿宋_GB2312" w:eastAsia="仿宋_GB2312" w:cs="DengXian-Regular" w:hint="eastAsia"/>
          <w:sz w:val="32"/>
          <w:szCs w:val="32"/>
        </w:rPr>
        <w:t>，主要是本年无公务接待</w:t>
      </w:r>
      <w:r>
        <w:rPr>
          <w:rFonts w:ascii="仿宋_GB2312" w:eastAsia="仿宋_GB2312" w:cs="DengXian-Regular" w:hint="eastAsia"/>
          <w:sz w:val="32"/>
          <w:szCs w:val="32"/>
        </w:rPr>
        <w:t>。</w:t>
      </w:r>
    </w:p>
    <w:p w:rsidR="00045CC8" w:rsidRDefault="00811DD3">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lastRenderedPageBreak/>
        <w:t>六、预算绩效情况说明</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（一）绩效管理工作开展情况</w:t>
      </w:r>
    </w:p>
    <w:p w:rsidR="00045CC8" w:rsidRDefault="00811DD3">
      <w:pPr>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根据省市财政厅的部署，我单位充分认识到加强预算绩效管理工作的重要性和紧迫性，积极落实省市文件精神，不断强化绩效理念，并结合自身实际，切实把加强预算绩效管理作为我单位的一项重要工作，现将开展情况报告如下：</w:t>
      </w:r>
    </w:p>
    <w:p w:rsidR="00045CC8" w:rsidRDefault="00811DD3">
      <w:pPr>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1、扩大管理范围，拓展评价领域。强化各处室开展预算绩效管理工作；2、深化管理理念，规范管理模式。全年深化财政局提出的贯穿预算编制、执行、监督全过程的绩效管理理念，实现绩效管理与优化管理的有机融合，采取事前申报绩效目标和指标、事中开展绩效日常监督、事后进项绩效评价模式。3、始终加强考核力度，强化绩效约束。始终把制度建设作为绩效管理的关键环节，将绩效管理工作年入工作人员年度考核，根据上报数据及报告进行打分。强化绩效管理制度约束，为实现绩效工资的规范化和科学化提供制度保障，为今后预算绩效管理工作进一步推广打好基础。</w:t>
      </w:r>
    </w:p>
    <w:p w:rsidR="00045CC8" w:rsidRPr="00415C05" w:rsidRDefault="00811DD3" w:rsidP="00415C05">
      <w:pPr>
        <w:adjustRightInd w:val="0"/>
        <w:snapToGrid w:val="0"/>
        <w:spacing w:after="0" w:line="58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预算项目绩效评价开展情况</w:t>
      </w:r>
      <w:r w:rsidR="00415C05">
        <w:rPr>
          <w:rFonts w:ascii="仿宋_GB2312" w:eastAsia="仿宋_GB2312" w:cs="DengXian-Regular" w:hint="eastAsia"/>
          <w:sz w:val="32"/>
          <w:szCs w:val="32"/>
        </w:rPr>
        <w:t>：1、</w:t>
      </w:r>
      <w:r w:rsidRPr="00415C05">
        <w:rPr>
          <w:rFonts w:ascii="仿宋_GB2312" w:eastAsia="仿宋_GB2312" w:cs="DengXian-Regular" w:hint="eastAsia"/>
          <w:sz w:val="32"/>
          <w:szCs w:val="32"/>
        </w:rPr>
        <w:t>组织机构逐步健全。为加强财政专项资金管理，提高财政专项资金使用效率，做好财政专项资金绩效评价工作，本单位多次召开会议强调，成立绩效评价工作领导小组，并下设工作办公室，专人负责绩效评估工作。2、</w:t>
      </w:r>
      <w:r w:rsidRPr="00415C05">
        <w:rPr>
          <w:rFonts w:ascii="仿宋_GB2312" w:eastAsia="仿宋_GB2312" w:cs="DengXian-Regular" w:hint="eastAsia"/>
          <w:sz w:val="32"/>
          <w:szCs w:val="32"/>
        </w:rPr>
        <w:lastRenderedPageBreak/>
        <w:t>逐步扩大绩效评价范围。根据各处室工作职能，完善管理制度，改进管理措施，将重点项目评价作为考核标准。3、建立绩效管理机制。为推进绩效工资顺利开展，明确主体责任，规范工作内容。4、强化日常监管，确保资金使用效率。实行专项资金绩效实施情况报告，并对项目实施情况进行全程跟踪检查，发现问题及时督促整改。</w:t>
      </w:r>
    </w:p>
    <w:p w:rsidR="00415C05" w:rsidRPr="00415C05" w:rsidRDefault="00415C05" w:rsidP="00415C05">
      <w:pPr>
        <w:adjustRightInd w:val="0"/>
        <w:snapToGrid w:val="0"/>
        <w:spacing w:after="0" w:line="580" w:lineRule="exact"/>
        <w:ind w:left="640"/>
        <w:rPr>
          <w:rFonts w:ascii="仿宋_GB2312" w:eastAsia="仿宋_GB2312" w:cs="DengXian-Regular"/>
          <w:sz w:val="32"/>
          <w:szCs w:val="32"/>
        </w:rPr>
      </w:pPr>
      <w:r w:rsidRPr="00415C05">
        <w:rPr>
          <w:rFonts w:ascii="仿宋_GB2312" w:eastAsia="仿宋_GB2312" w:cs="DengXian-Regular" w:hint="eastAsia"/>
          <w:sz w:val="32"/>
          <w:szCs w:val="32"/>
        </w:rPr>
        <w:t>（</w:t>
      </w:r>
      <w:r>
        <w:rPr>
          <w:rFonts w:ascii="仿宋_GB2312" w:eastAsia="仿宋_GB2312" w:cs="DengXian-Regular" w:hint="eastAsia"/>
          <w:sz w:val="32"/>
          <w:szCs w:val="32"/>
        </w:rPr>
        <w:t>二</w:t>
      </w:r>
      <w:r w:rsidRPr="00415C05">
        <w:rPr>
          <w:rFonts w:ascii="仿宋_GB2312" w:eastAsia="仿宋_GB2312" w:cs="DengXian-Regular" w:hint="eastAsia"/>
          <w:sz w:val="32"/>
          <w:szCs w:val="32"/>
        </w:rPr>
        <w:t>）</w:t>
      </w:r>
      <w:r>
        <w:rPr>
          <w:rFonts w:ascii="仿宋_GB2312" w:eastAsia="仿宋_GB2312" w:cs="DengXian-Regular" w:hint="eastAsia"/>
          <w:sz w:val="32"/>
          <w:szCs w:val="32"/>
        </w:rPr>
        <w:t>项目绩效自评结果</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2018</w:t>
      </w:r>
      <w:r>
        <w:rPr>
          <w:rFonts w:ascii="仿宋_GB2312" w:eastAsia="仿宋_GB2312" w:cs="DengXian-Regular" w:hint="eastAsia"/>
          <w:sz w:val="32"/>
          <w:szCs w:val="32"/>
        </w:rPr>
        <w:t>年，我局对“燃煤锅炉补助资金”“交通费”等项目开展绩效自评工作，撰写绩效评价报告，共涉及资金186.44万元，其中燃煤锅炉补助资金专项经费110.03万元，其他经费76.44万元。资金的申请及使用，符合国家财经法规和财务管理制度以及有关专项资金管理办法的规定，资金拨付完整及时，资金使用到位，保障项目顺利完成。</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按照百分制绩效评价指标考核，绩效评价得分96分，其中管理绩效37分、结果绩效59分，评价结果为优秀。</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主要经验及做法、存在的问题：</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一是进一步完善项目管理。落实绩效预算管理规定，切实加强项目管理，进一步细化、量化绩效指标，合理界定项目实施时限。</w:t>
      </w:r>
    </w:p>
    <w:p w:rsidR="00045CC8" w:rsidRDefault="00811DD3">
      <w:pPr>
        <w:spacing w:line="580" w:lineRule="exact"/>
        <w:ind w:firstLineChars="200" w:firstLine="640"/>
        <w:rPr>
          <w:rFonts w:ascii="黑体" w:eastAsia="黑体"/>
        </w:rPr>
      </w:pPr>
      <w:r>
        <w:rPr>
          <w:rFonts w:ascii="仿宋_GB2312" w:eastAsia="仿宋_GB2312" w:cs="DengXian-Regular" w:hint="eastAsia"/>
          <w:sz w:val="32"/>
          <w:szCs w:val="32"/>
        </w:rPr>
        <w:t>二是进一步完善资金管理。进一步完善专项资金管理办法，完善会计核算，切实加快资金支出进度，努力提高资金绩效。</w:t>
      </w:r>
      <w:r>
        <w:rPr>
          <w:rFonts w:ascii="黑体" w:eastAsia="黑体" w:hint="eastAsia"/>
        </w:rPr>
        <w:br w:type="page"/>
      </w:r>
    </w:p>
    <w:p w:rsidR="00045CC8" w:rsidRDefault="00811DD3">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lastRenderedPageBreak/>
        <w:t>七、其他重要事项的说明</w:t>
      </w:r>
    </w:p>
    <w:p w:rsidR="00045CC8" w:rsidRDefault="00811DD3" w:rsidP="009B465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045CC8" w:rsidRPr="00415C05" w:rsidRDefault="00811DD3">
      <w:pPr>
        <w:adjustRightInd w:val="0"/>
        <w:snapToGrid w:val="0"/>
        <w:spacing w:after="0" w:line="580" w:lineRule="exact"/>
        <w:ind w:firstLineChars="200" w:firstLine="640"/>
        <w:rPr>
          <w:rFonts w:ascii="仿宋_GB2312" w:eastAsia="仿宋_GB2312" w:cs="DengXian-Regular"/>
          <w:sz w:val="32"/>
          <w:szCs w:val="32"/>
        </w:rPr>
      </w:pPr>
      <w:r w:rsidRPr="00415C05">
        <w:rPr>
          <w:rFonts w:ascii="仿宋_GB2312" w:eastAsia="仿宋_GB2312" w:cs="DengXian-Regular" w:hint="eastAsia"/>
          <w:sz w:val="32"/>
          <w:szCs w:val="32"/>
        </w:rPr>
        <w:t>本部门2018年度机关运行经费支出4.33万元，较年初预算减少0.73万元，</w:t>
      </w:r>
      <w:r w:rsidR="00415C05" w:rsidRPr="00415C05">
        <w:rPr>
          <w:rFonts w:ascii="仿宋_GB2312" w:eastAsia="仿宋_GB2312" w:cs="DengXian-Regular" w:hint="eastAsia"/>
          <w:sz w:val="32"/>
          <w:szCs w:val="32"/>
        </w:rPr>
        <w:t>厉行节约，压缩运行经费；</w:t>
      </w:r>
      <w:r w:rsidRPr="00415C05">
        <w:rPr>
          <w:rFonts w:ascii="仿宋_GB2312" w:eastAsia="仿宋_GB2312" w:cs="DengXian-Regular" w:hint="eastAsia"/>
          <w:sz w:val="32"/>
          <w:szCs w:val="32"/>
        </w:rPr>
        <w:t>较2017年减少3.99万元，同比降低47.95%，主要是厉行节约，压缩运行经费。</w:t>
      </w:r>
    </w:p>
    <w:p w:rsidR="00045CC8" w:rsidRDefault="00811DD3" w:rsidP="009B465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045CC8"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w:t>
      </w:r>
      <w:r w:rsidR="00415C05">
        <w:rPr>
          <w:rFonts w:ascii="仿宋_GB2312" w:eastAsia="仿宋_GB2312" w:cs="DengXian-Regular" w:hint="eastAsia"/>
          <w:sz w:val="32"/>
          <w:szCs w:val="32"/>
        </w:rPr>
        <w:t>无政府采购支出。</w:t>
      </w:r>
    </w:p>
    <w:p w:rsidR="00045CC8" w:rsidRDefault="00811DD3" w:rsidP="009B465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045CC8" w:rsidRPr="00415C05" w:rsidRDefault="00811DD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比上年无变化。其中，副部（省）级及以上领导用车0辆，主要领导干部用车0辆，机要通信用车0辆，应急保障用车0辆，执法执勤用车1辆，特种专业技术用车0辆，离退休干部用车0辆，其他用车0辆；单价50万元以上通用设备0</w:t>
      </w:r>
      <w:r>
        <w:rPr>
          <w:rFonts w:ascii="宋体" w:hAnsi="宋体" w:cs="宋体" w:hint="eastAsia"/>
          <w:sz w:val="32"/>
          <w:szCs w:val="32"/>
        </w:rPr>
        <w:t>台</w:t>
      </w:r>
      <w:r w:rsidRPr="00415C05">
        <w:rPr>
          <w:rFonts w:ascii="仿宋_GB2312" w:eastAsia="仿宋_GB2312" w:cs="DengXian-Regular" w:hint="eastAsia"/>
          <w:sz w:val="32"/>
          <w:szCs w:val="32"/>
        </w:rPr>
        <w:t>，</w:t>
      </w:r>
      <w:r w:rsidR="00415C05" w:rsidRPr="00415C05">
        <w:rPr>
          <w:rFonts w:ascii="仿宋_GB2312" w:eastAsia="仿宋_GB2312" w:cs="DengXian-Regular" w:hint="eastAsia"/>
          <w:sz w:val="32"/>
          <w:szCs w:val="32"/>
        </w:rPr>
        <w:t>较上年无变化；</w:t>
      </w:r>
      <w:r w:rsidRPr="00415C05">
        <w:rPr>
          <w:rFonts w:ascii="仿宋_GB2312" w:eastAsia="仿宋_GB2312" w:cs="DengXian-Regular" w:hint="eastAsia"/>
          <w:sz w:val="32"/>
          <w:szCs w:val="32"/>
        </w:rPr>
        <w:t>单价100万元以上专用设备0</w:t>
      </w:r>
      <w:r w:rsidR="00415C05" w:rsidRPr="00415C05">
        <w:rPr>
          <w:rFonts w:ascii="仿宋_GB2312" w:eastAsia="仿宋_GB2312" w:cs="DengXian-Regular" w:hint="eastAsia"/>
          <w:sz w:val="32"/>
          <w:szCs w:val="32"/>
        </w:rPr>
        <w:t>台</w:t>
      </w:r>
      <w:r w:rsidRPr="00415C05">
        <w:rPr>
          <w:rFonts w:ascii="仿宋_GB2312" w:eastAsia="仿宋_GB2312" w:cs="DengXian-Regular" w:hint="eastAsia"/>
          <w:sz w:val="32"/>
          <w:szCs w:val="32"/>
        </w:rPr>
        <w:t>，较上年无变化。</w:t>
      </w:r>
    </w:p>
    <w:p w:rsidR="00045CC8" w:rsidRDefault="00811DD3" w:rsidP="009B465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045CC8" w:rsidRDefault="00811DD3">
      <w:pPr>
        <w:adjustRightInd w:val="0"/>
        <w:snapToGrid w:val="0"/>
        <w:spacing w:after="0" w:line="54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1、本部门2018年度政府性基金预算、国有资本经营预算收支、政府采购情况无收支及结转结余情况，故此三表以空表列示。</w:t>
      </w:r>
    </w:p>
    <w:p w:rsidR="00045CC8" w:rsidRDefault="00811DD3">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2、由于决算公开表格中金额数值应当保留两位小数，公开数据为四舍五入计算结</w:t>
      </w:r>
      <w:r w:rsidR="004B2A6B" w:rsidRPr="004B2A6B">
        <w:rPr>
          <w:rFonts w:ascii="仿宋" w:eastAsia="仿宋" w:hAnsi="仿宋"/>
          <w:sz w:val="44"/>
        </w:rPr>
        <w:pict>
          <v:group id="1112" o:spid="_x0000_s1036" style="position:absolute;left:0;text-align:left;margin-left:-.55pt;margin-top:29.3pt;width:301.85pt;height:43.95pt;z-index:251674624;mso-position-horizontal-relative:page;mso-position-vertical-relative:page" coordsize="0,0">
            <v:rect id="1113" o:spid="_x0000_s1038" style="position:absolute;left:4551;top:52615;width:8546;height:1175" fillcolor="#d8d8d8" stroked="f" strokecolor="#af7621" strokeweight="2pt"/>
            <v:rect id="1114" o:spid="_x0000_s1037"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119BC" w:rsidRDefault="006119BC">
                    <w:pPr>
                      <w:jc w:val="center"/>
                    </w:pPr>
                  </w:p>
                </w:txbxContent>
              </v:textbox>
            </v:rect>
            <w10:wrap anchorx="page" anchory="page"/>
            <w10:anchorlock/>
          </v:group>
        </w:pict>
      </w:r>
      <w:r>
        <w:rPr>
          <w:rFonts w:ascii="仿宋" w:eastAsia="仿宋" w:hAnsi="仿宋" w:cs="DengXian-Regular" w:hint="eastAsia"/>
          <w:sz w:val="32"/>
          <w:szCs w:val="32"/>
        </w:rPr>
        <w:t>果，个别数据合计项与分项之和存在小数点后差额，特此说明。</w:t>
      </w:r>
    </w:p>
    <w:p w:rsidR="00045CC8" w:rsidRDefault="00045CC8">
      <w:pPr>
        <w:widowControl/>
        <w:spacing w:after="0" w:line="580" w:lineRule="exact"/>
        <w:ind w:firstLineChars="200" w:firstLine="883"/>
        <w:jc w:val="left"/>
        <w:rPr>
          <w:rFonts w:ascii="宋体" w:hAnsi="宋体" w:cs="MS-UIGothic,Bold"/>
          <w:b/>
          <w:bCs/>
          <w:kern w:val="0"/>
          <w:sz w:val="44"/>
          <w:szCs w:val="44"/>
        </w:rPr>
        <w:sectPr w:rsidR="00045CC8">
          <w:pgSz w:w="11906" w:h="16838"/>
          <w:pgMar w:top="2098" w:right="1474" w:bottom="1984" w:left="1588" w:header="851" w:footer="992" w:gutter="0"/>
          <w:cols w:space="0"/>
          <w:docGrid w:type="lines" w:linePitch="312"/>
        </w:sectPr>
      </w:pPr>
    </w:p>
    <w:p w:rsidR="00045CC8" w:rsidRDefault="00811DD3">
      <w:pPr>
        <w:rPr>
          <w:rFonts w:ascii="宋体" w:hAnsi="宋体" w:cs="ArialUnicodeMS"/>
          <w:color w:val="000000"/>
          <w:kern w:val="0"/>
        </w:rPr>
        <w:sectPr w:rsidR="00045CC8">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28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1" cstate="print"/>
                    <a:srcRect/>
                    <a:stretch>
                      <a:fillRect/>
                    </a:stretch>
                  </pic:blipFill>
                  <pic:spPr>
                    <a:xfrm>
                      <a:off x="0" y="0"/>
                      <a:ext cx="7550150" cy="10680064"/>
                    </a:xfrm>
                    <a:prstGeom prst="rect">
                      <a:avLst/>
                    </a:prstGeom>
                  </pic:spPr>
                </pic:pic>
              </a:graphicData>
            </a:graphic>
          </wp:anchor>
        </w:drawing>
      </w:r>
      <w:r w:rsidR="004B2A6B" w:rsidRPr="004B2A6B">
        <w:rPr>
          <w:sz w:val="72"/>
        </w:rPr>
        <w:pict>
          <v:rect id="1116" o:spid="_x0000_s1035" style="position:absolute;left:0;text-align:left;margin-left:-78.7pt;margin-top:232.8pt;width:596.2pt;height:159.1pt;z-index:251654144;mso-position-horizontal-relative:text;mso-position-vertical-relative:text" filled="f" stroked="f" strokeweight=".5pt">
            <v:textbox>
              <w:txbxContent>
                <w:p w:rsidR="006119BC" w:rsidRDefault="006119BC">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rsidR="006119BC" w:rsidRDefault="006119BC">
                  <w:pPr>
                    <w:widowControl/>
                    <w:spacing w:line="1200" w:lineRule="exact"/>
                    <w:jc w:val="center"/>
                    <w:rPr>
                      <w:color w:val="FDEFBE"/>
                      <w:sz w:val="96"/>
                      <w:szCs w:val="96"/>
                    </w:rPr>
                  </w:pPr>
                  <w:r>
                    <w:rPr>
                      <w:rFonts w:ascii="黑体" w:eastAsia="黑体" w:hAnsi="宋体" w:hint="eastAsia"/>
                      <w:color w:val="FDEFBE"/>
                      <w:sz w:val="96"/>
                      <w:szCs w:val="96"/>
                    </w:rPr>
                    <w:t>相关名词解释</w:t>
                  </w:r>
                </w:p>
              </w:txbxContent>
            </v:textbox>
          </v:rect>
        </w:pic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sidR="004B2A6B" w:rsidRPr="004B2A6B">
        <w:rPr>
          <w:rFonts w:ascii="仿宋_GB2312" w:eastAsia="仿宋_GB2312" w:hAnsi="宋体"/>
          <w:b/>
          <w:bCs/>
          <w:color w:val="000000"/>
          <w:kern w:val="0"/>
          <w:sz w:val="32"/>
          <w:szCs w:val="32"/>
        </w:rPr>
        <w:pict>
          <v:group id="1117" o:spid="_x0000_s1032" style="position:absolute;left:0;text-align:left;margin-left:-81.05pt;margin-top:39.65pt;width:264.85pt;height:43.95pt;z-index:251656192;mso-position-horizontal-relative:text;mso-position-vertical-relative:page" coordsize="0,0">
            <v:rect id="1118" o:spid="_x0000_s1034" style="position:absolute;left:4551;top:52615;width:8546;height:1175" fillcolor="#d8d8d8" stroked="f" strokecolor="#af7621" strokeweight="2pt"/>
            <v:rect id="1119" o:spid="_x0000_s1033"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119BC" w:rsidRDefault="006119BC">
                    <w:pPr>
                      <w:jc w:val="center"/>
                    </w:pPr>
                  </w:p>
                </w:txbxContent>
              </v:textbox>
            </v:rect>
            <w10:wrap anchory="page"/>
            <w10:anchorlock/>
          </v:group>
        </w:pic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4B2A6B" w:rsidRPr="004B2A6B">
        <w:rPr>
          <w:rFonts w:ascii="仿宋_GB2312" w:eastAsia="仿宋_GB2312" w:hAnsi="宋体"/>
          <w:b/>
          <w:bCs/>
          <w:color w:val="000000"/>
          <w:kern w:val="0"/>
          <w:sz w:val="32"/>
          <w:szCs w:val="32"/>
        </w:rPr>
        <w:pict>
          <v:group id="1120" o:spid="_x0000_s1029" style="position:absolute;left:0;text-align:left;margin-left:-81.05pt;margin-top:39.65pt;width:264.85pt;height:43.95pt;z-index:251675648;mso-position-horizontal-relative:text;mso-position-vertical-relative:page" coordsize="0,0">
            <v:rect id="1121" o:spid="_x0000_s1031" style="position:absolute;left:4551;top:52615;width:8546;height:1175" fillcolor="#d8d8d8" stroked="f" strokecolor="#af7621" strokeweight="2pt"/>
            <v:rect id="1122" o:spid="_x0000_s1030"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119BC" w:rsidRDefault="006119BC">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sidR="004B2A6B" w:rsidRPr="004B2A6B">
        <w:rPr>
          <w:rFonts w:ascii="仿宋_GB2312" w:eastAsia="仿宋_GB2312" w:hAnsi="宋体"/>
          <w:b/>
          <w:bCs/>
          <w:color w:val="000000"/>
          <w:kern w:val="0"/>
          <w:sz w:val="32"/>
          <w:szCs w:val="32"/>
        </w:rPr>
        <w:pict>
          <v:group id="1123" o:spid="_x0000_s1026" style="position:absolute;left:0;text-align:left;margin-left:-81.05pt;margin-top:39.65pt;width:264.85pt;height:43.95pt;z-index:251676672;mso-position-horizontal-relative:text;mso-position-vertical-relative:page" coordsize="0,0">
            <v:rect id="1124" o:spid="_x0000_s1028" style="position:absolute;left:4551;top:52615;width:8546;height:1175" fillcolor="#d8d8d8" stroked="f" strokecolor="#af7621" strokeweight="2pt"/>
            <v:rect id="1125" o:spid="_x0000_s1027" style="position:absolute;left:4577;top:52890;width:8324;height:1123;v-text-anchor:middle" fillcolor="#ad002d" strokecolor="#af7621" strokeweight="2pt">
              <v:textbox>
                <w:txbxContent>
                  <w:p w:rsidR="006119BC" w:rsidRDefault="006119B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119BC" w:rsidRDefault="006119BC">
                    <w:pPr>
                      <w:jc w:val="center"/>
                    </w:pPr>
                  </w:p>
                </w:txbxContent>
              </v:textbox>
            </v:rect>
            <w10:wrap anchory="page"/>
            <w10:anchorlock/>
          </v:group>
        </w:pic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w:t>
      </w:r>
    </w:p>
    <w:p w:rsidR="00045CC8" w:rsidRDefault="00811DD3" w:rsidP="009B465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45CC8" w:rsidRDefault="00811DD3" w:rsidP="009B4650">
      <w:pPr>
        <w:widowControl/>
        <w:spacing w:after="0" w:line="560" w:lineRule="exact"/>
        <w:ind w:firstLineChars="200" w:firstLine="643"/>
        <w:rPr>
          <w:rFonts w:ascii="仿宋_GB2312" w:eastAsia="仿宋_GB2312" w:hAnsi="Cambria" w:cs="ArialUnicodeMS"/>
          <w:kern w:val="0"/>
          <w:sz w:val="32"/>
          <w:szCs w:val="32"/>
        </w:rPr>
        <w:sectPr w:rsidR="00045CC8">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045CC8" w:rsidRDefault="00811DD3">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43904"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6" cstate="print"/>
                    <a:srcRect/>
                    <a:stretch>
                      <a:fillRect/>
                    </a:stretch>
                  </pic:blipFill>
                  <pic:spPr>
                    <a:xfrm>
                      <a:off x="0" y="0"/>
                      <a:ext cx="7590155" cy="10735945"/>
                    </a:xfrm>
                    <a:prstGeom prst="rect">
                      <a:avLst/>
                    </a:prstGeom>
                  </pic:spPr>
                </pic:pic>
              </a:graphicData>
            </a:graphic>
          </wp:anchor>
        </w:drawing>
      </w:r>
    </w:p>
    <w:p w:rsidR="00045CC8" w:rsidRDefault="00045CC8">
      <w:pPr>
        <w:widowControl/>
        <w:spacing w:after="0" w:line="560" w:lineRule="exact"/>
        <w:ind w:firstLineChars="200" w:firstLine="640"/>
        <w:rPr>
          <w:rFonts w:ascii="仿宋_GB2312" w:eastAsia="仿宋_GB2312" w:hAnsi="Cambria" w:cs="ArialUnicodeMS"/>
          <w:kern w:val="0"/>
          <w:sz w:val="32"/>
          <w:szCs w:val="32"/>
        </w:rPr>
      </w:pPr>
    </w:p>
    <w:p w:rsidR="00045CC8" w:rsidRDefault="00045CC8">
      <w:pPr>
        <w:widowControl/>
        <w:spacing w:after="0" w:line="560" w:lineRule="exact"/>
        <w:ind w:firstLineChars="200" w:firstLine="640"/>
        <w:rPr>
          <w:rFonts w:ascii="仿宋_GB2312" w:eastAsia="仿宋_GB2312" w:hAnsi="Cambria" w:cs="ArialUnicodeMS"/>
          <w:kern w:val="0"/>
          <w:sz w:val="32"/>
          <w:szCs w:val="32"/>
        </w:rPr>
      </w:pPr>
    </w:p>
    <w:p w:rsidR="00045CC8" w:rsidRDefault="00045CC8">
      <w:pPr>
        <w:widowControl/>
        <w:spacing w:after="0" w:line="560" w:lineRule="exact"/>
        <w:ind w:firstLineChars="200" w:firstLine="640"/>
        <w:rPr>
          <w:rFonts w:ascii="仿宋_GB2312" w:eastAsia="仿宋_GB2312" w:hAnsi="Cambria" w:cs="ArialUnicodeMS"/>
          <w:kern w:val="0"/>
          <w:sz w:val="32"/>
          <w:szCs w:val="32"/>
        </w:rPr>
      </w:pPr>
    </w:p>
    <w:p w:rsidR="00045CC8" w:rsidRDefault="00045CC8">
      <w:pPr>
        <w:widowControl/>
        <w:spacing w:after="0" w:line="560" w:lineRule="exact"/>
        <w:ind w:firstLineChars="200" w:firstLine="640"/>
        <w:rPr>
          <w:rFonts w:ascii="仿宋_GB2312" w:eastAsia="仿宋_GB2312" w:hAnsi="Cambria" w:cs="ArialUnicodeMS"/>
          <w:kern w:val="0"/>
          <w:sz w:val="32"/>
          <w:szCs w:val="32"/>
        </w:rPr>
      </w:pPr>
    </w:p>
    <w:p w:rsidR="00045CC8" w:rsidRDefault="00045CC8">
      <w:pPr>
        <w:widowControl/>
        <w:spacing w:after="0" w:line="240" w:lineRule="auto"/>
        <w:ind w:firstLineChars="200" w:firstLine="640"/>
        <w:rPr>
          <w:rFonts w:ascii="仿宋_GB2312" w:eastAsia="仿宋_GB2312" w:hAnsi="Cambria" w:cs="ArialUnicodeMS"/>
          <w:kern w:val="0"/>
          <w:sz w:val="32"/>
          <w:szCs w:val="32"/>
        </w:rPr>
      </w:pPr>
    </w:p>
    <w:sectPr w:rsidR="00045CC8" w:rsidSect="004B2A6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17" w:rsidRDefault="00935C17">
      <w:pPr>
        <w:spacing w:line="240" w:lineRule="auto"/>
      </w:pPr>
      <w:r>
        <w:separator/>
      </w:r>
    </w:p>
  </w:endnote>
  <w:endnote w:type="continuationSeparator" w:id="1">
    <w:p w:rsidR="00935C17" w:rsidRDefault="00935C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57779C72-7BED-4E1F-814B-C79E9B738DB9}"/>
  </w:font>
  <w:font w:name="楷体">
    <w:panose1 w:val="02010609060101010101"/>
    <w:charset w:val="86"/>
    <w:family w:val="modern"/>
    <w:pitch w:val="fixed"/>
    <w:sig w:usb0="800002BF" w:usb1="38CF7CFA" w:usb2="00000016" w:usb3="00000000" w:csb0="00040001" w:csb1="00000000"/>
    <w:embedBold r:id="rId2" w:subsetted="1" w:fontKey="{FFD66F4B-D1D4-464D-8333-A2A67C71FC86}"/>
  </w:font>
  <w:font w:name="仿宋_GB2312">
    <w:altName w:val="仿宋"/>
    <w:panose1 w:val="02010609030101010101"/>
    <w:charset w:val="86"/>
    <w:family w:val="modern"/>
    <w:pitch w:val="fixed"/>
    <w:sig w:usb0="00000001" w:usb1="080E0000" w:usb2="00000010" w:usb3="00000000" w:csb0="00040000" w:csb1="00000000"/>
    <w:embedRegular r:id="rId3" w:subsetted="1" w:fontKey="{55D62BD7-DBFB-44A5-B350-A71BA82F2926}"/>
    <w:embedBold r:id="rId4" w:subsetted="1" w:fontKey="{037D0D6A-8BAB-4689-8F63-1934FC434872}"/>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embedRegular r:id="rId5" w:subsetted="1" w:fontKey="{2A320B4E-41C3-4DB9-8F37-274236437B09}"/>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embedBold r:id="rId6" w:subsetted="1" w:fontKey="{4442E072-4678-486F-91FF-F9976ED28610}"/>
  </w:font>
  <w:font w:name="DengXian-Bold">
    <w:altName w:val="宋体"/>
    <w:charset w:val="86"/>
    <w:family w:val="auto"/>
    <w:pitch w:val="default"/>
    <w:sig w:usb0="00000000" w:usb1="0000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17" w:rsidRDefault="00935C17">
      <w:pPr>
        <w:spacing w:after="0" w:line="240" w:lineRule="auto"/>
      </w:pPr>
      <w:r>
        <w:separator/>
      </w:r>
    </w:p>
  </w:footnote>
  <w:footnote w:type="continuationSeparator" w:id="1">
    <w:p w:rsidR="00935C17" w:rsidRDefault="00935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3"/>
      <w:numFmt w:val="chineseCounting"/>
      <w:suff w:val="nothing"/>
      <w:lvlText w:val="（%1）"/>
      <w:lvlJc w:val="left"/>
      <w:rPr>
        <w:rFonts w:hint="eastAsia"/>
      </w:rPr>
    </w:lvl>
  </w:abstractNum>
  <w:abstractNum w:abstractNumId="1">
    <w:nsid w:val="36993B51"/>
    <w:multiLevelType w:val="hybridMultilevel"/>
    <w:tmpl w:val="CF70AD50"/>
    <w:lvl w:ilvl="0" w:tplc="9998E4D8">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4458"/>
    <w:rsid w:val="00017D3B"/>
    <w:rsid w:val="00045CC8"/>
    <w:rsid w:val="00055E4D"/>
    <w:rsid w:val="001B4F40"/>
    <w:rsid w:val="001D6E8C"/>
    <w:rsid w:val="003F49D2"/>
    <w:rsid w:val="00415C05"/>
    <w:rsid w:val="004B2A6B"/>
    <w:rsid w:val="004D68FB"/>
    <w:rsid w:val="006119BC"/>
    <w:rsid w:val="00612F1D"/>
    <w:rsid w:val="006812C4"/>
    <w:rsid w:val="00694987"/>
    <w:rsid w:val="007710AB"/>
    <w:rsid w:val="00811DD3"/>
    <w:rsid w:val="008D511E"/>
    <w:rsid w:val="008E7AA5"/>
    <w:rsid w:val="00911AC0"/>
    <w:rsid w:val="00930569"/>
    <w:rsid w:val="00935C17"/>
    <w:rsid w:val="009B4650"/>
    <w:rsid w:val="00A4446C"/>
    <w:rsid w:val="00B91323"/>
    <w:rsid w:val="00C26851"/>
    <w:rsid w:val="00CC1CCC"/>
    <w:rsid w:val="00CE4458"/>
    <w:rsid w:val="00EB2DB3"/>
    <w:rsid w:val="00F779FA"/>
    <w:rsid w:val="0D62269C"/>
    <w:rsid w:val="11A85B75"/>
    <w:rsid w:val="19E349A8"/>
    <w:rsid w:val="282376F2"/>
    <w:rsid w:val="2ABE4619"/>
    <w:rsid w:val="36ED6124"/>
    <w:rsid w:val="6FC23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Balloon Text" w:semiHidden="0" w:unhideWhenUsed="0"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6B"/>
    <w:pPr>
      <w:widowControl w:val="0"/>
      <w:spacing w:after="160" w:line="480" w:lineRule="auto"/>
      <w:jc w:val="both"/>
    </w:pPr>
    <w:rPr>
      <w:kern w:val="2"/>
      <w:sz w:val="21"/>
      <w:szCs w:val="24"/>
    </w:rPr>
  </w:style>
  <w:style w:type="paragraph" w:styleId="1">
    <w:name w:val="heading 1"/>
    <w:basedOn w:val="a"/>
    <w:next w:val="a"/>
    <w:link w:val="1Char"/>
    <w:uiPriority w:val="9"/>
    <w:qFormat/>
    <w:rsid w:val="004B2A6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B2A6B"/>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Char"/>
    <w:uiPriority w:val="9"/>
    <w:qFormat/>
    <w:rsid w:val="004B2A6B"/>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4B2A6B"/>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4B2A6B"/>
    <w:pPr>
      <w:ind w:leftChars="2500" w:left="100"/>
    </w:pPr>
  </w:style>
  <w:style w:type="paragraph" w:styleId="a4">
    <w:name w:val="Balloon Text"/>
    <w:basedOn w:val="a"/>
    <w:link w:val="Char0"/>
    <w:uiPriority w:val="99"/>
    <w:qFormat/>
    <w:rsid w:val="004B2A6B"/>
    <w:rPr>
      <w:sz w:val="18"/>
      <w:szCs w:val="18"/>
    </w:rPr>
  </w:style>
  <w:style w:type="paragraph" w:styleId="a5">
    <w:name w:val="footer"/>
    <w:basedOn w:val="a"/>
    <w:link w:val="Char1"/>
    <w:uiPriority w:val="99"/>
    <w:qFormat/>
    <w:rsid w:val="004B2A6B"/>
    <w:pPr>
      <w:tabs>
        <w:tab w:val="center" w:pos="4153"/>
        <w:tab w:val="right" w:pos="8306"/>
      </w:tabs>
      <w:snapToGrid w:val="0"/>
      <w:jc w:val="left"/>
    </w:pPr>
    <w:rPr>
      <w:rFonts w:ascii="Cambria" w:eastAsia="黑体" w:hAnsi="Cambria" w:cs="宋体"/>
      <w:sz w:val="18"/>
      <w:szCs w:val="18"/>
    </w:rPr>
  </w:style>
  <w:style w:type="paragraph" w:styleId="a6">
    <w:name w:val="header"/>
    <w:basedOn w:val="a"/>
    <w:link w:val="Char2"/>
    <w:uiPriority w:val="99"/>
    <w:qFormat/>
    <w:rsid w:val="004B2A6B"/>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7">
    <w:name w:val="Subtitle"/>
    <w:basedOn w:val="a"/>
    <w:next w:val="a"/>
    <w:link w:val="Char3"/>
    <w:uiPriority w:val="11"/>
    <w:qFormat/>
    <w:rsid w:val="004B2A6B"/>
    <w:pPr>
      <w:widowControl/>
      <w:spacing w:after="200" w:line="276" w:lineRule="auto"/>
      <w:jc w:val="left"/>
    </w:pPr>
    <w:rPr>
      <w:rFonts w:ascii="Calibri" w:hAnsi="Calibri" w:cs="宋体"/>
      <w:i/>
      <w:iCs/>
      <w:color w:val="F0A22E"/>
      <w:spacing w:val="15"/>
      <w:kern w:val="0"/>
      <w:sz w:val="24"/>
    </w:rPr>
  </w:style>
  <w:style w:type="paragraph" w:styleId="a8">
    <w:name w:val="Title"/>
    <w:basedOn w:val="a"/>
    <w:next w:val="a"/>
    <w:link w:val="Char4"/>
    <w:uiPriority w:val="10"/>
    <w:qFormat/>
    <w:rsid w:val="004B2A6B"/>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9">
    <w:name w:val="Table Grid"/>
    <w:basedOn w:val="a1"/>
    <w:uiPriority w:val="1"/>
    <w:qFormat/>
    <w:rsid w:val="004B2A6B"/>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4B2A6B"/>
    <w:rPr>
      <w:sz w:val="18"/>
      <w:szCs w:val="18"/>
    </w:rPr>
  </w:style>
  <w:style w:type="character" w:customStyle="1" w:styleId="Char1">
    <w:name w:val="页脚 Char"/>
    <w:basedOn w:val="a0"/>
    <w:link w:val="a5"/>
    <w:uiPriority w:val="99"/>
    <w:qFormat/>
    <w:rsid w:val="004B2A6B"/>
    <w:rPr>
      <w:sz w:val="18"/>
      <w:szCs w:val="18"/>
    </w:rPr>
  </w:style>
  <w:style w:type="paragraph" w:styleId="aa">
    <w:name w:val="No Spacing"/>
    <w:link w:val="Char5"/>
    <w:uiPriority w:val="1"/>
    <w:qFormat/>
    <w:rsid w:val="004B2A6B"/>
    <w:pPr>
      <w:spacing w:after="160" w:line="480" w:lineRule="auto"/>
    </w:pPr>
    <w:rPr>
      <w:rFonts w:ascii="Cambria" w:eastAsia="黑体" w:hAnsi="Cambria" w:cs="宋体"/>
      <w:sz w:val="22"/>
      <w:szCs w:val="22"/>
    </w:rPr>
  </w:style>
  <w:style w:type="character" w:customStyle="1" w:styleId="Char5">
    <w:name w:val="无间隔 Char"/>
    <w:basedOn w:val="a0"/>
    <w:link w:val="aa"/>
    <w:uiPriority w:val="1"/>
    <w:qFormat/>
    <w:rsid w:val="004B2A6B"/>
    <w:rPr>
      <w:kern w:val="0"/>
      <w:sz w:val="22"/>
    </w:rPr>
  </w:style>
  <w:style w:type="character" w:customStyle="1" w:styleId="Char0">
    <w:name w:val="批注框文本 Char"/>
    <w:basedOn w:val="a0"/>
    <w:link w:val="a4"/>
    <w:uiPriority w:val="99"/>
    <w:qFormat/>
    <w:rsid w:val="004B2A6B"/>
    <w:rPr>
      <w:rFonts w:ascii="Times New Roman" w:eastAsia="宋体" w:hAnsi="Times New Roman" w:cs="Times New Roman"/>
      <w:sz w:val="18"/>
      <w:szCs w:val="18"/>
    </w:rPr>
  </w:style>
  <w:style w:type="character" w:customStyle="1" w:styleId="Char4">
    <w:name w:val="标题 Char"/>
    <w:basedOn w:val="a0"/>
    <w:link w:val="a8"/>
    <w:uiPriority w:val="10"/>
    <w:qFormat/>
    <w:rsid w:val="004B2A6B"/>
    <w:rPr>
      <w:rFonts w:ascii="Calibri" w:eastAsia="宋体" w:hAnsi="Calibri" w:cs="宋体"/>
      <w:color w:val="3B2C24"/>
      <w:spacing w:val="5"/>
      <w:kern w:val="28"/>
      <w:sz w:val="52"/>
      <w:szCs w:val="52"/>
    </w:rPr>
  </w:style>
  <w:style w:type="character" w:customStyle="1" w:styleId="Char3">
    <w:name w:val="副标题 Char"/>
    <w:basedOn w:val="a0"/>
    <w:link w:val="a7"/>
    <w:uiPriority w:val="11"/>
    <w:qFormat/>
    <w:rsid w:val="004B2A6B"/>
    <w:rPr>
      <w:rFonts w:ascii="Calibri" w:eastAsia="宋体" w:hAnsi="Calibri" w:cs="宋体"/>
      <w:i/>
      <w:iCs/>
      <w:color w:val="F0A22E"/>
      <w:spacing w:val="15"/>
      <w:kern w:val="0"/>
      <w:sz w:val="24"/>
      <w:szCs w:val="24"/>
    </w:rPr>
  </w:style>
  <w:style w:type="character" w:customStyle="1" w:styleId="Style1">
    <w:name w:val="Style1"/>
    <w:basedOn w:val="a0"/>
    <w:uiPriority w:val="1"/>
    <w:qFormat/>
    <w:rsid w:val="004B2A6B"/>
    <w:rPr>
      <w:rFonts w:ascii="Cambria" w:eastAsia="黑体" w:hAnsi="黑体" w:cs="宋体"/>
      <w:sz w:val="22"/>
      <w:szCs w:val="22"/>
      <w:lang w:eastAsia="zh-CN"/>
    </w:rPr>
  </w:style>
  <w:style w:type="character" w:customStyle="1" w:styleId="Style2">
    <w:name w:val="Style2"/>
    <w:basedOn w:val="a0"/>
    <w:uiPriority w:val="1"/>
    <w:qFormat/>
    <w:rsid w:val="004B2A6B"/>
    <w:rPr>
      <w:rFonts w:ascii="Cambria" w:eastAsia="黑体" w:hAnsi="黑体" w:cs="宋体"/>
      <w:sz w:val="22"/>
      <w:szCs w:val="22"/>
      <w:lang w:eastAsia="zh-CN"/>
    </w:rPr>
  </w:style>
  <w:style w:type="character" w:customStyle="1" w:styleId="Style3">
    <w:name w:val="Style3"/>
    <w:basedOn w:val="a0"/>
    <w:uiPriority w:val="1"/>
    <w:qFormat/>
    <w:rsid w:val="004B2A6B"/>
    <w:rPr>
      <w:rFonts w:ascii="Cambria" w:eastAsia="黑体" w:hAnsi="黑体" w:cs="宋体"/>
      <w:szCs w:val="22"/>
      <w:lang w:eastAsia="zh-CN"/>
    </w:rPr>
  </w:style>
  <w:style w:type="character" w:customStyle="1" w:styleId="Style4">
    <w:name w:val="Style4"/>
    <w:basedOn w:val="a0"/>
    <w:uiPriority w:val="1"/>
    <w:qFormat/>
    <w:rsid w:val="004B2A6B"/>
    <w:rPr>
      <w:rFonts w:ascii="Cambria" w:eastAsia="黑体" w:hAnsi="黑体" w:cs="宋体"/>
      <w:szCs w:val="22"/>
      <w:lang w:eastAsia="zh-CN"/>
    </w:rPr>
  </w:style>
  <w:style w:type="character" w:customStyle="1" w:styleId="Style5">
    <w:name w:val="Style5"/>
    <w:basedOn w:val="a0"/>
    <w:uiPriority w:val="1"/>
    <w:qFormat/>
    <w:rsid w:val="004B2A6B"/>
    <w:rPr>
      <w:rFonts w:ascii="Cambria" w:eastAsia="黑体" w:hAnsi="黑体" w:cs="宋体"/>
      <w:sz w:val="22"/>
      <w:szCs w:val="22"/>
      <w:lang w:eastAsia="zh-CN"/>
    </w:rPr>
  </w:style>
  <w:style w:type="character" w:customStyle="1" w:styleId="1Char">
    <w:name w:val="标题 1 Char"/>
    <w:basedOn w:val="a0"/>
    <w:link w:val="1"/>
    <w:uiPriority w:val="9"/>
    <w:qFormat/>
    <w:rsid w:val="004B2A6B"/>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4B2A6B"/>
    <w:rPr>
      <w:rFonts w:ascii="Calibri" w:eastAsia="宋体" w:hAnsi="Calibri" w:cs="宋体"/>
      <w:b/>
      <w:bCs/>
      <w:sz w:val="32"/>
      <w:szCs w:val="32"/>
    </w:rPr>
  </w:style>
  <w:style w:type="character" w:customStyle="1" w:styleId="3Char">
    <w:name w:val="标题 3 Char"/>
    <w:basedOn w:val="a0"/>
    <w:link w:val="3"/>
    <w:uiPriority w:val="9"/>
    <w:qFormat/>
    <w:rsid w:val="004B2A6B"/>
    <w:rPr>
      <w:rFonts w:ascii="Times New Roman" w:eastAsia="宋体" w:hAnsi="Times New Roman" w:cs="Times New Roman"/>
      <w:b/>
      <w:bCs/>
      <w:sz w:val="32"/>
      <w:szCs w:val="32"/>
    </w:rPr>
  </w:style>
  <w:style w:type="character" w:customStyle="1" w:styleId="4Char">
    <w:name w:val="标题 4 Char"/>
    <w:basedOn w:val="a0"/>
    <w:link w:val="4"/>
    <w:uiPriority w:val="9"/>
    <w:qFormat/>
    <w:rsid w:val="004B2A6B"/>
    <w:rPr>
      <w:rFonts w:ascii="Calibri" w:eastAsia="宋体" w:hAnsi="Calibri" w:cs="宋体"/>
      <w:b/>
      <w:bCs/>
      <w:sz w:val="28"/>
      <w:szCs w:val="28"/>
    </w:rPr>
  </w:style>
  <w:style w:type="character" w:customStyle="1" w:styleId="Char">
    <w:name w:val="日期 Char"/>
    <w:basedOn w:val="a0"/>
    <w:link w:val="a3"/>
    <w:uiPriority w:val="99"/>
    <w:qFormat/>
    <w:rsid w:val="004B2A6B"/>
    <w:rPr>
      <w:rFonts w:ascii="Times New Roman" w:eastAsia="宋体" w:hAnsi="Times New Roman" w:cs="Times New Roman"/>
      <w:szCs w:val="24"/>
    </w:rPr>
  </w:style>
  <w:style w:type="paragraph" w:customStyle="1" w:styleId="ParaAttribute12">
    <w:name w:val="ParaAttribute12"/>
    <w:uiPriority w:val="99"/>
    <w:qFormat/>
    <w:rsid w:val="004B2A6B"/>
    <w:pPr>
      <w:widowControl w:val="0"/>
      <w:wordWrap w:val="0"/>
      <w:spacing w:line="317" w:lineRule="exact"/>
    </w:pPr>
  </w:style>
  <w:style w:type="paragraph" w:styleId="ab">
    <w:name w:val="List Paragraph"/>
    <w:basedOn w:val="a"/>
    <w:uiPriority w:val="99"/>
    <w:unhideWhenUsed/>
    <w:rsid w:val="00415C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c:v>
                </c:pt>
              </c:strCache>
            </c:strRef>
          </c:tx>
          <c:dPt>
            <c:idx val="0"/>
            <c:spPr>
              <a:solidFill>
                <a:schemeClr val="accent1"/>
              </a:solidFill>
              <a:ln w="12700" cmpd="sng">
                <a:solidFill>
                  <a:schemeClr val="lt1"/>
                </a:solidFill>
                <a:prstDash val="solid"/>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explosion val="2"/>
            <c:spPr>
              <a:solidFill>
                <a:schemeClr val="accent4"/>
              </a:solidFill>
              <a:ln w="19050">
                <a:solidFill>
                  <a:schemeClr val="lt1"/>
                </a:solidFill>
              </a:ln>
              <a:effectLst/>
            </c:spPr>
          </c:dPt>
          <c:cat>
            <c:strRef>
              <c:f>Sheet1!$A$2:$A$5</c:f>
              <c:strCache>
                <c:ptCount val="4"/>
                <c:pt idx="0">
                  <c:v>财政拨款</c:v>
                </c:pt>
                <c:pt idx="1">
                  <c:v>事业收入</c:v>
                </c:pt>
                <c:pt idx="2">
                  <c:v>其他收入</c:v>
                </c:pt>
                <c:pt idx="3">
                  <c:v>经营收入</c:v>
                </c:pt>
              </c:strCache>
            </c:strRef>
          </c:cat>
          <c:val>
            <c:numRef>
              <c:f>Sheet1!$B$2:$B$5</c:f>
              <c:numCache>
                <c:formatCode>General</c:formatCode>
                <c:ptCount val="4"/>
                <c:pt idx="0">
                  <c:v>844.71</c:v>
                </c:pt>
                <c:pt idx="1">
                  <c:v>0</c:v>
                </c:pt>
                <c:pt idx="2">
                  <c:v>0</c:v>
                </c:pt>
                <c:pt idx="3">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4"/>
                <c:pt idx="0">
                  <c:v>基本支出</c:v>
                </c:pt>
                <c:pt idx="1">
                  <c:v>项目支出</c:v>
                </c:pt>
                <c:pt idx="2">
                  <c:v>经营支出</c:v>
                </c:pt>
              </c:strCache>
            </c:strRef>
          </c:cat>
          <c:val>
            <c:numRef>
              <c:f>Sheet1!$B$2:$B$5</c:f>
              <c:numCache>
                <c:formatCode>General</c:formatCode>
                <c:ptCount val="4"/>
                <c:pt idx="0">
                  <c:v>105.55</c:v>
                </c:pt>
                <c:pt idx="1">
                  <c:v>186.44</c:v>
                </c:pt>
                <c:pt idx="2">
                  <c:v>0</c:v>
                </c:pt>
              </c:numCache>
            </c:numRef>
          </c:val>
        </c:ser>
        <c:firstSliceAng val="0"/>
      </c:pieChart>
      <c:spPr>
        <a:noFill/>
        <a:ln>
          <a:noFill/>
        </a:ln>
        <a:effectLst/>
      </c:spPr>
    </c:plotArea>
    <c:legend>
      <c:legendPos val="b"/>
      <c:layout>
        <c:manualLayout>
          <c:xMode val="edge"/>
          <c:yMode val="edge"/>
          <c:x val="0.21009241452991506"/>
          <c:y val="0.92079423958106021"/>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7.5916666666666729E-2"/>
          <c:y val="8.2176444245409805E-2"/>
          <c:w val="0.87158333333333304"/>
          <c:h val="0.56815942678011622"/>
        </c:manualLayout>
      </c:layout>
      <c:barChart>
        <c:barDir val="col"/>
        <c:grouping val="clustered"/>
        <c:ser>
          <c:idx val="0"/>
          <c:order val="0"/>
          <c:tx>
            <c:strRef>
              <c:f>Sheet1!$B$1</c:f>
              <c:strCache>
                <c:ptCount val="1"/>
                <c:pt idx="0">
                  <c:v>预算</c:v>
                </c:pt>
              </c:strCache>
            </c:strRef>
          </c:tx>
          <c:spPr>
            <a:solidFill>
              <a:schemeClr val="accent1"/>
            </a:solidFill>
            <a:ln>
              <a:noFill/>
            </a:ln>
            <a:effectLst/>
          </c:spPr>
          <c:cat>
            <c:strRef>
              <c:f>Sheet1!$A$2:$A$5</c:f>
              <c:strCache>
                <c:ptCount val="4"/>
                <c:pt idx="0">
                  <c:v>收入</c:v>
                </c:pt>
                <c:pt idx="1">
                  <c:v>支出</c:v>
                </c:pt>
              </c:strCache>
            </c:strRef>
          </c:cat>
          <c:val>
            <c:numRef>
              <c:f>Sheet1!$B$2:$B$5</c:f>
              <c:numCache>
                <c:formatCode>General</c:formatCode>
                <c:ptCount val="4"/>
                <c:pt idx="0">
                  <c:v>601.41999999999996</c:v>
                </c:pt>
                <c:pt idx="1">
                  <c:v>601.41999999999996</c:v>
                </c:pt>
              </c:numCache>
            </c:numRef>
          </c:val>
        </c:ser>
        <c:ser>
          <c:idx val="1"/>
          <c:order val="1"/>
          <c:tx>
            <c:strRef>
              <c:f>Sheet1!$C$1</c:f>
              <c:strCache>
                <c:ptCount val="1"/>
                <c:pt idx="0">
                  <c:v>决算</c:v>
                </c:pt>
              </c:strCache>
            </c:strRef>
          </c:tx>
          <c:spPr>
            <a:solidFill>
              <a:schemeClr val="accent2"/>
            </a:solidFill>
            <a:ln>
              <a:noFill/>
            </a:ln>
            <a:effectLst/>
          </c:spPr>
          <c:cat>
            <c:strRef>
              <c:f>Sheet1!$A$2:$A$5</c:f>
              <c:strCache>
                <c:ptCount val="4"/>
                <c:pt idx="0">
                  <c:v>收入</c:v>
                </c:pt>
                <c:pt idx="1">
                  <c:v>支出</c:v>
                </c:pt>
              </c:strCache>
            </c:strRef>
          </c:cat>
          <c:val>
            <c:numRef>
              <c:f>Sheet1!$C$2:$C$5</c:f>
              <c:numCache>
                <c:formatCode>General</c:formatCode>
                <c:ptCount val="4"/>
                <c:pt idx="0">
                  <c:v>291.9899999999999</c:v>
                </c:pt>
                <c:pt idx="1">
                  <c:v>105.55</c:v>
                </c:pt>
              </c:numCache>
            </c:numRef>
          </c:val>
        </c:ser>
        <c:gapWidth val="219"/>
        <c:overlap val="-27"/>
        <c:axId val="285064192"/>
        <c:axId val="285070464"/>
      </c:barChart>
      <c:catAx>
        <c:axId val="28506419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5070464"/>
        <c:crosses val="autoZero"/>
        <c:auto val="1"/>
        <c:lblAlgn val="ctr"/>
        <c:lblOffset val="100"/>
      </c:catAx>
      <c:valAx>
        <c:axId val="28507046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5064192"/>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4"/>
                <c:pt idx="0">
                  <c:v>社会保障和就业（类）支出</c:v>
                </c:pt>
                <c:pt idx="1">
                  <c:v>住房保障（类）支出</c:v>
                </c:pt>
                <c:pt idx="2">
                  <c:v>医疗卫生与计划生育支出</c:v>
                </c:pt>
                <c:pt idx="3">
                  <c:v>节能环保支出</c:v>
                </c:pt>
              </c:strCache>
            </c:strRef>
          </c:cat>
          <c:val>
            <c:numRef>
              <c:f>Sheet1!$B$2:$B$5</c:f>
              <c:numCache>
                <c:formatCode>General</c:formatCode>
                <c:ptCount val="4"/>
                <c:pt idx="0">
                  <c:v>1.28</c:v>
                </c:pt>
                <c:pt idx="1">
                  <c:v>0.78</c:v>
                </c:pt>
                <c:pt idx="2">
                  <c:v>0.9700000000000002</c:v>
                </c:pt>
                <c:pt idx="3">
                  <c:v>96.97</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68"/>
    <customShpInfo spid="_x0000_s1067"/>
    <customShpInfo spid="_x0000_s1066"/>
    <customShpInfo spid="_x0000_s1056"/>
    <customShpInfo spid="_x0000_s1055"/>
    <customShpInfo spid="_x0000_s1054"/>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061D4-75EF-4447-B1DD-5F8CAB8AF68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32</Pages>
  <Words>1706</Words>
  <Characters>9728</Characters>
  <Application>Microsoft Office Word</Application>
  <DocSecurity>0</DocSecurity>
  <Lines>81</Lines>
  <Paragraphs>22</Paragraphs>
  <ScaleCrop>false</ScaleCrop>
  <Company>Microsoft</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Master</cp:lastModifiedBy>
  <cp:revision>21</cp:revision>
  <cp:lastPrinted>2019-08-06T01:51:00Z</cp:lastPrinted>
  <dcterms:created xsi:type="dcterms:W3CDTF">2018-08-29T08:38:00Z</dcterms:created>
  <dcterms:modified xsi:type="dcterms:W3CDTF">2021-05-16T14:53:00Z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60C4817D7AC54E2BA7446DFC2F894B76</vt:lpwstr>
  </property>
</Properties>
</file>