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CED" w:rsidRDefault="007278D7">
      <w:pPr>
        <w:widowControl/>
        <w:jc w:val="center"/>
        <w:rPr>
          <w:rFonts w:ascii="黑体" w:eastAsia="黑体" w:hAnsi="黑体"/>
          <w:b/>
          <w:sz w:val="72"/>
          <w:szCs w:val="72"/>
        </w:rPr>
      </w:pPr>
      <w:r w:rsidRPr="007278D7">
        <w:rPr>
          <w:sz w:val="72"/>
        </w:rPr>
        <w:pict>
          <v:rect id="1027" o:spid="_x0000_s1120" style="position:absolute;left:0;text-align:left;margin-left:-83.1pt;margin-top:53.05pt;width:596.2pt;height:211.25pt;z-index:251646976" filled="f" stroked="f" strokeweight=".5pt">
            <v:textbox>
              <w:txbxContent>
                <w:p w:rsidR="007B334E" w:rsidRDefault="007B334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唐山高新技术产业开发区</w:t>
                  </w:r>
                </w:p>
                <w:p w:rsidR="007B334E" w:rsidRDefault="007B334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管理委员会</w:t>
                  </w:r>
                </w:p>
                <w:p w:rsidR="007B334E" w:rsidRDefault="007B334E">
                  <w:pPr>
                    <w:widowControl/>
                    <w:spacing w:line="1200" w:lineRule="exact"/>
                    <w:jc w:val="center"/>
                    <w:rPr>
                      <w:color w:val="FDEFBE"/>
                      <w:sz w:val="96"/>
                      <w:szCs w:val="96"/>
                    </w:rPr>
                  </w:pPr>
                  <w:r>
                    <w:rPr>
                      <w:rFonts w:ascii="黑体" w:eastAsia="黑体" w:hAnsi="宋体" w:hint="eastAsia"/>
                      <w:color w:val="FDEFBE"/>
                      <w:sz w:val="96"/>
                      <w:szCs w:val="96"/>
                    </w:rPr>
                    <w:t>2018年度部门决算</w:t>
                  </w:r>
                </w:p>
                <w:p w:rsidR="007B334E" w:rsidRDefault="007B334E">
                  <w:pPr>
                    <w:rPr>
                      <w:color w:val="FDEFBE"/>
                      <w:sz w:val="96"/>
                      <w:szCs w:val="96"/>
                    </w:rPr>
                  </w:pPr>
                </w:p>
              </w:txbxContent>
            </v:textbox>
          </v:rect>
        </w:pict>
      </w:r>
      <w:r w:rsidR="00814812">
        <w:rPr>
          <w:rFonts w:ascii="黑体" w:eastAsia="黑体" w:hAnsi="宋体" w:hint="eastAsia"/>
          <w:noProof/>
          <w:color w:val="002060"/>
          <w:sz w:val="72"/>
          <w:szCs w:val="72"/>
        </w:rPr>
        <w:drawing>
          <wp:anchor distT="0" distB="0" distL="0" distR="0" simplePos="0" relativeHeight="251635712"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0" cstate="print"/>
                    <a:srcRect/>
                    <a:stretch>
                      <a:fillRect/>
                    </a:stretch>
                  </pic:blipFill>
                  <pic:spPr>
                    <a:xfrm>
                      <a:off x="0" y="0"/>
                      <a:ext cx="7576820" cy="10796905"/>
                    </a:xfrm>
                    <a:prstGeom prst="rect">
                      <a:avLst/>
                    </a:prstGeom>
                  </pic:spPr>
                </pic:pic>
              </a:graphicData>
            </a:graphic>
          </wp:anchor>
        </w:drawing>
      </w:r>
    </w:p>
    <w:p w:rsidR="00C71CED" w:rsidRDefault="00C71CED">
      <w:pPr>
        <w:widowControl/>
        <w:jc w:val="center"/>
        <w:rPr>
          <w:rFonts w:ascii="黑体" w:eastAsia="黑体" w:hAnsi="宋体"/>
          <w:color w:val="002060"/>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C71CED">
      <w:pPr>
        <w:widowControl/>
        <w:jc w:val="center"/>
        <w:rPr>
          <w:rFonts w:ascii="黑体" w:eastAsia="黑体" w:hAnsi="黑体"/>
          <w:b/>
          <w:sz w:val="72"/>
          <w:szCs w:val="72"/>
        </w:rPr>
      </w:pPr>
    </w:p>
    <w:p w:rsidR="00C71CED" w:rsidRDefault="00814812">
      <w:pPr>
        <w:widowControl/>
        <w:jc w:val="center"/>
        <w:rPr>
          <w:rFonts w:ascii="楷体" w:eastAsia="楷体" w:hAnsi="楷体" w:cs="楷体"/>
          <w:b/>
          <w:sz w:val="44"/>
          <w:szCs w:val="44"/>
        </w:rPr>
        <w:sectPr w:rsidR="00C71CED">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二〇一九年八月</w:t>
      </w:r>
    </w:p>
    <w:p w:rsidR="00C71CED" w:rsidRDefault="007278D7">
      <w:pPr>
        <w:widowControl/>
        <w:jc w:val="center"/>
        <w:rPr>
          <w:rFonts w:ascii="黑体" w:eastAsia="黑体"/>
          <w:sz w:val="48"/>
          <w:szCs w:val="48"/>
        </w:rPr>
      </w:pPr>
      <w:r w:rsidRPr="007278D7">
        <w:rPr>
          <w:sz w:val="48"/>
          <w:szCs w:val="28"/>
        </w:rPr>
        <w:lastRenderedPageBreak/>
        <w:pict>
          <v:group id="1028" o:spid="_x0000_s1117" style="position:absolute;left:0;text-align:left;margin-left:-80.8pt;margin-top:40pt;width:250.05pt;height:46.7pt;z-index:251657216;mso-position-vertical-relative:page" coordsize="0,0">
            <v:rect id="1029" o:spid="_x0000_s1119" style="position:absolute;left:4551;top:52615;width:8546;height:1175" fillcolor="#d8d8d8" stroked="f" strokecolor="#af7621" strokeweight="2pt"/>
            <v:rect id="1030" o:spid="_x0000_s1118"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6"/>
                        <w:szCs w:val="36"/>
                      </w:rPr>
                    </w:pPr>
                    <w:r>
                      <w:rPr>
                        <w:rFonts w:ascii="楷体" w:eastAsia="楷体" w:hAnsi="楷体" w:cs="楷体" w:hint="eastAsia"/>
                        <w:b/>
                        <w:bCs/>
                        <w:color w:val="FDEFBE"/>
                        <w:kern w:val="0"/>
                        <w:sz w:val="36"/>
                        <w:szCs w:val="36"/>
                      </w:rPr>
                      <w:t>2018年度部门决算☞目 录</w:t>
                    </w:r>
                  </w:p>
                  <w:p w:rsidR="007B334E" w:rsidRDefault="007B334E">
                    <w:pPr>
                      <w:jc w:val="center"/>
                    </w:pPr>
                  </w:p>
                </w:txbxContent>
              </v:textbox>
            </v:rect>
            <w10:wrap anchory="page"/>
            <w10:anchorlock/>
          </v:group>
        </w:pict>
      </w:r>
      <w:r w:rsidR="00814812">
        <w:rPr>
          <w:rFonts w:ascii="黑体" w:eastAsia="黑体" w:hint="eastAsia"/>
          <w:sz w:val="48"/>
          <w:szCs w:val="48"/>
        </w:rPr>
        <w:t>目    录</w:t>
      </w:r>
    </w:p>
    <w:p w:rsidR="00C71CED" w:rsidRDefault="00C71CED">
      <w:pPr>
        <w:widowControl/>
        <w:spacing w:line="580" w:lineRule="exact"/>
        <w:ind w:firstLineChars="200" w:firstLine="640"/>
        <w:rPr>
          <w:rFonts w:eastAsia="黑体"/>
          <w:sz w:val="32"/>
          <w:szCs w:val="32"/>
        </w:rPr>
      </w:pPr>
    </w:p>
    <w:p w:rsidR="00C71CED" w:rsidRDefault="00814812">
      <w:pPr>
        <w:widowControl/>
        <w:spacing w:line="580" w:lineRule="exact"/>
        <w:ind w:firstLineChars="200" w:firstLine="640"/>
        <w:rPr>
          <w:rFonts w:eastAsia="仿宋_GB2312"/>
          <w:sz w:val="24"/>
          <w:szCs w:val="32"/>
        </w:rPr>
      </w:pPr>
      <w:r>
        <w:rPr>
          <w:rFonts w:eastAsia="黑体"/>
          <w:sz w:val="32"/>
          <w:szCs w:val="32"/>
        </w:rPr>
        <w:t>第一部分部门概况</w:t>
      </w:r>
    </w:p>
    <w:p w:rsidR="00C71CED" w:rsidRDefault="00814812" w:rsidP="009142A2">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C71CED" w:rsidRDefault="00814812" w:rsidP="009142A2">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C71CED" w:rsidRDefault="00814812">
      <w:pPr>
        <w:widowControl/>
        <w:spacing w:line="580" w:lineRule="exact"/>
        <w:ind w:firstLineChars="200" w:firstLine="640"/>
        <w:rPr>
          <w:rFonts w:eastAsia="仿宋_GB2312"/>
          <w:sz w:val="20"/>
          <w:szCs w:val="32"/>
        </w:rPr>
      </w:pPr>
      <w:r>
        <w:rPr>
          <w:rFonts w:eastAsia="黑体"/>
          <w:sz w:val="32"/>
          <w:szCs w:val="32"/>
        </w:rPr>
        <w:t>第二部分</w:t>
      </w:r>
      <w:r>
        <w:rPr>
          <w:rFonts w:eastAsia="黑体"/>
          <w:sz w:val="32"/>
          <w:szCs w:val="32"/>
        </w:rPr>
        <w:t xml:space="preserve">   201</w:t>
      </w:r>
      <w:r>
        <w:rPr>
          <w:rFonts w:eastAsia="黑体" w:hint="eastAsia"/>
          <w:sz w:val="32"/>
          <w:szCs w:val="32"/>
        </w:rPr>
        <w:t>8</w:t>
      </w:r>
      <w:r>
        <w:rPr>
          <w:rFonts w:eastAsia="黑体"/>
          <w:sz w:val="32"/>
          <w:szCs w:val="32"/>
        </w:rPr>
        <w:t>年度部门决算报表</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二、收入决算表</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三、支出决算表</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C71CED" w:rsidRDefault="00814812">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C71CED" w:rsidRDefault="00814812">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、国有资本经营预算支出决算表</w:t>
      </w:r>
    </w:p>
    <w:p w:rsidR="00C71CED" w:rsidRDefault="00814812">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rsidR="00C71CED" w:rsidRDefault="00C71CED">
      <w:pPr>
        <w:widowControl/>
        <w:spacing w:line="580" w:lineRule="exact"/>
        <w:ind w:firstLineChars="200" w:firstLine="640"/>
        <w:rPr>
          <w:rFonts w:eastAsia="黑体"/>
          <w:sz w:val="32"/>
          <w:szCs w:val="32"/>
        </w:rPr>
      </w:pPr>
    </w:p>
    <w:p w:rsidR="00C71CED" w:rsidRDefault="00814812">
      <w:pPr>
        <w:widowControl/>
        <w:spacing w:line="580" w:lineRule="exact"/>
        <w:ind w:firstLineChars="200" w:firstLine="640"/>
        <w:rPr>
          <w:rFonts w:eastAsia="黑体"/>
          <w:sz w:val="32"/>
          <w:szCs w:val="32"/>
        </w:rPr>
      </w:pPr>
      <w:r>
        <w:rPr>
          <w:rFonts w:eastAsia="黑体"/>
          <w:sz w:val="32"/>
          <w:szCs w:val="32"/>
        </w:rPr>
        <w:lastRenderedPageBreak/>
        <w:t>第三部分</w:t>
      </w:r>
      <w:r w:rsidR="00C966B4">
        <w:rPr>
          <w:rFonts w:eastAsia="黑体" w:hint="eastAsia"/>
          <w:sz w:val="32"/>
          <w:szCs w:val="32"/>
        </w:rPr>
        <w:t xml:space="preserve">  </w:t>
      </w:r>
      <w:r>
        <w:rPr>
          <w:rFonts w:eastAsia="黑体" w:hint="eastAsia"/>
          <w:sz w:val="32"/>
          <w:szCs w:val="32"/>
        </w:rPr>
        <w:t>高新区管委会</w:t>
      </w:r>
      <w:r>
        <w:rPr>
          <w:rFonts w:eastAsia="黑体"/>
          <w:sz w:val="32"/>
          <w:szCs w:val="32"/>
        </w:rPr>
        <w:t>201</w:t>
      </w:r>
      <w:r>
        <w:rPr>
          <w:rFonts w:eastAsia="黑体" w:hint="eastAsia"/>
          <w:sz w:val="32"/>
          <w:szCs w:val="32"/>
        </w:rPr>
        <w:t>8</w:t>
      </w:r>
      <w:r>
        <w:rPr>
          <w:rFonts w:eastAsia="黑体"/>
          <w:sz w:val="32"/>
          <w:szCs w:val="32"/>
        </w:rPr>
        <w:t>年部门决算情况说明</w:t>
      </w:r>
      <w:r w:rsidR="007278D7" w:rsidRPr="007278D7">
        <w:rPr>
          <w:sz w:val="44"/>
        </w:rPr>
        <w:pict>
          <v:group id="1031" o:spid="_x0000_s1114" style="position:absolute;left:0;text-align:left;margin-left:-80.8pt;margin-top:38.95pt;width:222.8pt;height:46.7pt;z-index:251656192;mso-position-horizontal-relative:text;mso-position-vertical-relative:page" coordsize="0,0">
            <v:rect id="1032" o:spid="_x0000_s1116" style="position:absolute;left:4551;top:52615;width:8546;height:1175" fillcolor="#d8d8d8" stroked="f" strokecolor="#af7621" strokeweight="2pt"/>
            <v:rect id="1033" o:spid="_x0000_s1115"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2018年度部门决算☞目 录</w:t>
                    </w:r>
                  </w:p>
                  <w:p w:rsidR="007B334E" w:rsidRDefault="007B334E">
                    <w:pPr>
                      <w:jc w:val="center"/>
                    </w:pPr>
                  </w:p>
                </w:txbxContent>
              </v:textbox>
            </v:rect>
            <w10:wrap anchory="page"/>
            <w10:anchorlock/>
          </v:group>
        </w:pic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C71CED" w:rsidRDefault="00814812">
      <w:pPr>
        <w:widowControl/>
        <w:spacing w:line="580" w:lineRule="exact"/>
        <w:ind w:left="640" w:firstLineChars="200" w:firstLine="640"/>
        <w:rPr>
          <w:rFonts w:eastAsia="仿宋_GB2312"/>
          <w:sz w:val="32"/>
          <w:szCs w:val="32"/>
        </w:rPr>
      </w:pPr>
      <w:r>
        <w:rPr>
          <w:rFonts w:eastAsia="仿宋_GB2312"/>
          <w:sz w:val="32"/>
          <w:szCs w:val="32"/>
        </w:rPr>
        <w:t>四、财政拨款收入支出决算总体情况说明</w:t>
      </w:r>
    </w:p>
    <w:p w:rsidR="00C71CED" w:rsidRDefault="00814812">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C71CED" w:rsidRDefault="00814812">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C71CED" w:rsidRDefault="00814812">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C71CED" w:rsidRDefault="00814812">
      <w:pPr>
        <w:widowControl/>
        <w:spacing w:line="580" w:lineRule="exact"/>
        <w:ind w:firstLineChars="200" w:firstLine="640"/>
        <w:rPr>
          <w:rFonts w:eastAsia="黑体"/>
          <w:sz w:val="32"/>
          <w:szCs w:val="32"/>
        </w:rPr>
      </w:pPr>
      <w:r>
        <w:rPr>
          <w:rFonts w:eastAsia="黑体"/>
          <w:sz w:val="32"/>
          <w:szCs w:val="32"/>
        </w:rPr>
        <w:t>第四部分</w:t>
      </w:r>
      <w:r w:rsidR="00C966B4">
        <w:rPr>
          <w:rFonts w:eastAsia="黑体" w:hint="eastAsia"/>
          <w:sz w:val="32"/>
          <w:szCs w:val="32"/>
        </w:rPr>
        <w:t xml:space="preserve">  </w:t>
      </w:r>
      <w:r>
        <w:rPr>
          <w:rFonts w:eastAsia="黑体"/>
          <w:sz w:val="32"/>
          <w:szCs w:val="32"/>
        </w:rPr>
        <w:t>名词解释</w:t>
      </w:r>
    </w:p>
    <w:p w:rsidR="00C71CED" w:rsidRDefault="00C71CED">
      <w:pPr>
        <w:widowControl/>
        <w:spacing w:line="580" w:lineRule="exact"/>
        <w:ind w:firstLineChars="200" w:firstLine="640"/>
        <w:rPr>
          <w:rFonts w:eastAsia="黑体"/>
          <w:sz w:val="32"/>
          <w:szCs w:val="32"/>
        </w:rPr>
      </w:pPr>
    </w:p>
    <w:p w:rsidR="00C71CED" w:rsidRDefault="00C71CED">
      <w:pPr>
        <w:widowControl/>
        <w:spacing w:line="580" w:lineRule="exact"/>
        <w:ind w:firstLineChars="200" w:firstLine="640"/>
        <w:rPr>
          <w:rFonts w:eastAsia="黑体"/>
          <w:sz w:val="32"/>
          <w:szCs w:val="32"/>
        </w:rPr>
      </w:pPr>
    </w:p>
    <w:p w:rsidR="00C71CED" w:rsidRDefault="00C71CED">
      <w:pPr>
        <w:widowControl/>
        <w:spacing w:line="580" w:lineRule="exact"/>
        <w:ind w:firstLineChars="200" w:firstLine="640"/>
        <w:rPr>
          <w:rFonts w:eastAsia="黑体"/>
          <w:sz w:val="32"/>
          <w:szCs w:val="32"/>
        </w:rPr>
      </w:pPr>
    </w:p>
    <w:p w:rsidR="00C71CED" w:rsidRDefault="00C71CED">
      <w:pPr>
        <w:widowControl/>
        <w:spacing w:line="580" w:lineRule="exact"/>
        <w:ind w:firstLineChars="200" w:firstLine="640"/>
        <w:rPr>
          <w:rFonts w:eastAsia="黑体"/>
          <w:sz w:val="32"/>
          <w:szCs w:val="32"/>
        </w:rPr>
      </w:pPr>
    </w:p>
    <w:p w:rsidR="00C71CED" w:rsidRDefault="00814812">
      <w:r>
        <w:br w:type="page"/>
      </w:r>
    </w:p>
    <w:p w:rsidR="00C71CED" w:rsidRDefault="00814812">
      <w:r>
        <w:rPr>
          <w:rFonts w:ascii="宋体" w:hAnsi="宋体" w:cs="ArialUnicodeMS" w:hint="eastAsia"/>
          <w:noProof/>
          <w:color w:val="000000"/>
          <w:kern w:val="0"/>
        </w:rPr>
        <w:lastRenderedPageBreak/>
        <w:drawing>
          <wp:anchor distT="0" distB="0" distL="0" distR="0" simplePos="0" relativeHeight="251636736"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1" cstate="print"/>
                    <a:srcRect/>
                    <a:stretch>
                      <a:fillRect/>
                    </a:stretch>
                  </pic:blipFill>
                  <pic:spPr>
                    <a:xfrm>
                      <a:off x="0" y="0"/>
                      <a:ext cx="7585710" cy="10727055"/>
                    </a:xfrm>
                    <a:prstGeom prst="rect">
                      <a:avLst/>
                    </a:prstGeom>
                  </pic:spPr>
                </pic:pic>
              </a:graphicData>
            </a:graphic>
          </wp:anchor>
        </w:drawing>
      </w:r>
      <w:r w:rsidR="007278D7" w:rsidRPr="007278D7">
        <w:rPr>
          <w:sz w:val="72"/>
        </w:rPr>
        <w:pict>
          <v:rect id="1035" o:spid="_x0000_s1113" style="position:absolute;left:0;text-align:left;margin-left:-97.3pt;margin-top:259.1pt;width:613.65pt;height:81.7pt;z-index:251653120;mso-position-horizontal-relative:text;mso-position-vertical-relative:text" filled="f" stroked="f" strokeweight=".5pt">
            <v:textbox>
              <w:txbxContent>
                <w:p w:rsidR="007B334E" w:rsidRDefault="007B334E">
                  <w:pPr>
                    <w:widowControl/>
                    <w:jc w:val="center"/>
                    <w:rPr>
                      <w:color w:val="FDEFBE"/>
                      <w:sz w:val="96"/>
                      <w:szCs w:val="96"/>
                    </w:rPr>
                  </w:pPr>
                  <w:r>
                    <w:rPr>
                      <w:rFonts w:ascii="黑体" w:eastAsia="黑体" w:hAnsi="宋体" w:hint="eastAsia"/>
                      <w:color w:val="FDEFBE"/>
                      <w:sz w:val="96"/>
                      <w:szCs w:val="96"/>
                    </w:rPr>
                    <w:t>第一部分  部门概况</w:t>
                  </w:r>
                </w:p>
              </w:txbxContent>
            </v:textbox>
          </v:rect>
        </w:pict>
      </w:r>
    </w:p>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C71CED"/>
    <w:p w:rsidR="00C71CED" w:rsidRDefault="007278D7">
      <w:pPr>
        <w:pStyle w:val="1"/>
        <w:spacing w:before="0" w:after="0" w:line="600" w:lineRule="exact"/>
        <w:jc w:val="left"/>
        <w:rPr>
          <w:rFonts w:ascii="黑体" w:eastAsia="黑体" w:hAnsi="Cambria" w:cs="黑体"/>
          <w:b w:val="0"/>
          <w:bCs w:val="0"/>
          <w:kern w:val="0"/>
          <w:sz w:val="32"/>
          <w:szCs w:val="32"/>
        </w:rPr>
      </w:pPr>
      <w:r w:rsidRPr="007278D7">
        <w:rPr>
          <w:b w:val="0"/>
          <w:bCs w:val="0"/>
          <w:sz w:val="32"/>
          <w:szCs w:val="32"/>
        </w:rPr>
        <w:lastRenderedPageBreak/>
        <w:pict>
          <v:group id="1036" o:spid="_x0000_s1110" style="position:absolute;margin-left:-80.8pt;margin-top:39.5pt;width:245.25pt;height:46.7pt;z-index:251648000;mso-position-vertical-relative:page" coordsize="0,0">
            <v:rect id="1037" o:spid="_x0000_s1112" style="position:absolute;left:4551;top:52615;width:8546;height:1175" fillcolor="#d8d8d8" stroked="f" strokecolor="#af7621" strokeweight="2pt"/>
            <v:rect id="1038" o:spid="_x0000_s1111"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2018年度部门决算☞部门概况</w:t>
                    </w:r>
                  </w:p>
                  <w:p w:rsidR="007B334E" w:rsidRDefault="007B334E">
                    <w:pPr>
                      <w:jc w:val="center"/>
                    </w:pPr>
                  </w:p>
                </w:txbxContent>
              </v:textbox>
            </v:rect>
            <w10:wrap anchory="page"/>
            <w10:anchorlock/>
          </v:group>
        </w:pict>
      </w:r>
      <w:r w:rsidR="00814812">
        <w:rPr>
          <w:rFonts w:ascii="黑体" w:eastAsia="黑体" w:hAnsi="Cambria" w:cs="黑体" w:hint="eastAsia"/>
          <w:b w:val="0"/>
          <w:bCs w:val="0"/>
          <w:kern w:val="0"/>
          <w:sz w:val="32"/>
          <w:szCs w:val="32"/>
        </w:rPr>
        <w:t>一、部门职责</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管委会是指组织中执行管理职能的一组人，所以没有各相关处室。</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主要职责:</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（1）贯彻执行党的方针政策和国家的法律、法规及上级行政机关命令、决定、指示，制定高新区的行政管理办法。</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（2）领导高新区内乡镇和街道的工作；统一协调、监督并协调管理市级各部门设在高新区的分支机构，派出机构。</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（3）依照相关政策规定，负责高新区机关及所属单位工作人员的综合管理工作。</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（4）按照唐山市国民经济和社会发展计划，负责组织编制高新区社会发展中长期规划，编制高新区年度经济发展计划，并组织实施。</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5）负责高新区经济和社会事业的综合行政管理工作。负责管理高新内的经济、教育、科技、文化、卫生、体育事业、民政、计划生育、安全生产、环境和资源保护、城乡建设、公安、司法、法制建设、监察、审计、财政等行政工作。</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（6）负责高新区各种规费的征收管理，负责高新区内各种私有建房和临时建筑的管理工作。</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（7）负责制定高新区扩大对外开放和招商引资的各项政策，</w:t>
      </w:r>
      <w:r w:rsidRPr="009142A2">
        <w:rPr>
          <w:rFonts w:ascii="仿宋" w:eastAsia="仿宋" w:hAnsi="仿宋" w:hint="eastAsia"/>
          <w:sz w:val="32"/>
          <w:szCs w:val="32"/>
        </w:rPr>
        <w:lastRenderedPageBreak/>
        <w:t>并组织实施，承办有关涉外业务。</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（8）负责研究制定高新区各项经济管理和行政管理体制的改革措施，充分发挥自贡市改革开放窗口、经济建设基地的示范作用。</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（9）负责制定鼓励高新区科技发展的各项政策措施，并组织实施；负责编制和实施高新区科技发展计划并实施宏观管理。</w:t>
      </w:r>
    </w:p>
    <w:p w:rsidR="00C71CED" w:rsidRPr="009142A2" w:rsidRDefault="00814812">
      <w:pPr>
        <w:spacing w:line="560" w:lineRule="exact"/>
        <w:ind w:firstLineChars="200" w:firstLine="640"/>
        <w:rPr>
          <w:rFonts w:ascii="仿宋" w:eastAsia="仿宋" w:hAnsi="仿宋"/>
          <w:sz w:val="32"/>
          <w:szCs w:val="32"/>
        </w:rPr>
      </w:pPr>
      <w:r w:rsidRPr="009142A2">
        <w:rPr>
          <w:rFonts w:ascii="仿宋" w:eastAsia="仿宋" w:hAnsi="仿宋" w:hint="eastAsia"/>
          <w:sz w:val="32"/>
          <w:szCs w:val="32"/>
        </w:rPr>
        <w:t>（10）办理市委、市政府交办的其他事宜。</w:t>
      </w:r>
    </w:p>
    <w:p w:rsidR="00C71CED" w:rsidRDefault="00814812">
      <w:pPr>
        <w:pStyle w:val="1"/>
        <w:spacing w:before="0" w:after="0" w:line="600" w:lineRule="exact"/>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二、机构设置</w:t>
      </w:r>
    </w:p>
    <w:p w:rsidR="00C71CED" w:rsidRDefault="00814812">
      <w:pPr>
        <w:spacing w:after="0" w:line="560" w:lineRule="exac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从决算编报单位构成看，纳入2018 年度本部门决算汇编范围的独立核算单位（以下简称“单位”）共1个，具体情况如下：</w:t>
      </w:r>
    </w:p>
    <w:tbl>
      <w:tblPr>
        <w:tblStyle w:val="a9"/>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C71CED">
        <w:trPr>
          <w:trHeight w:val="811"/>
          <w:jc w:val="center"/>
        </w:trPr>
        <w:tc>
          <w:tcPr>
            <w:tcW w:w="985" w:type="dxa"/>
            <w:vAlign w:val="center"/>
          </w:tcPr>
          <w:p w:rsidR="00C71CED" w:rsidRDefault="0081481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rsidR="00C71CED" w:rsidRDefault="0081481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rsidR="00C71CED" w:rsidRDefault="0081481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rsidR="00C71CED" w:rsidRDefault="00814812">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经费形式</w:t>
            </w:r>
          </w:p>
        </w:tc>
      </w:tr>
      <w:tr w:rsidR="00C71CED">
        <w:trPr>
          <w:trHeight w:val="596"/>
          <w:jc w:val="center"/>
        </w:trPr>
        <w:tc>
          <w:tcPr>
            <w:tcW w:w="985" w:type="dxa"/>
          </w:tcPr>
          <w:p w:rsidR="00C71CED" w:rsidRDefault="00814812">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1</w:t>
            </w:r>
          </w:p>
        </w:tc>
        <w:tc>
          <w:tcPr>
            <w:tcW w:w="3485" w:type="dxa"/>
          </w:tcPr>
          <w:p w:rsidR="00C71CED" w:rsidRDefault="00814812">
            <w:pPr>
              <w:spacing w:after="0"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唐山高新技术产业开发区管理委员会</w:t>
            </w:r>
          </w:p>
        </w:tc>
        <w:tc>
          <w:tcPr>
            <w:tcW w:w="2445" w:type="dxa"/>
          </w:tcPr>
          <w:p w:rsidR="00C71CED" w:rsidRDefault="00814812">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行政</w:t>
            </w:r>
          </w:p>
        </w:tc>
        <w:tc>
          <w:tcPr>
            <w:tcW w:w="2665" w:type="dxa"/>
          </w:tcPr>
          <w:p w:rsidR="00C71CED" w:rsidRDefault="00814812">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r w:rsidR="00C71CED">
        <w:trPr>
          <w:trHeight w:val="606"/>
          <w:jc w:val="center"/>
        </w:trPr>
        <w:tc>
          <w:tcPr>
            <w:tcW w:w="9580" w:type="dxa"/>
            <w:gridSpan w:val="4"/>
            <w:tcBorders>
              <w:top w:val="single" w:sz="4" w:space="0" w:color="auto"/>
              <w:left w:val="nil"/>
              <w:bottom w:val="nil"/>
              <w:right w:val="nil"/>
            </w:tcBorders>
          </w:tcPr>
          <w:p w:rsidR="00C71CED" w:rsidRDefault="00814812">
            <w:pPr>
              <w:spacing w:after="0"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注：1、单位基本性质分为行政单位、参公事业单位、财政补助事业单位、经费自理事业单位四类。</w:t>
            </w:r>
          </w:p>
          <w:p w:rsidR="00C71CED" w:rsidRDefault="00814812">
            <w:pPr>
              <w:spacing w:after="0"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2、经费形式分为财政拨款、财政性资金基本保证、财政性资金定额或定项补助、财政性资金零补助四类。</w:t>
            </w:r>
          </w:p>
        </w:tc>
      </w:tr>
    </w:tbl>
    <w:p w:rsidR="00C71CED" w:rsidRDefault="00C71CED">
      <w:pPr>
        <w:widowControl/>
        <w:spacing w:line="560" w:lineRule="exact"/>
        <w:rPr>
          <w:rFonts w:ascii="黑体" w:eastAsia="黑体" w:hAnsi="Cambria" w:cs="MS-UIGothic,Bold"/>
          <w:bCs/>
          <w:kern w:val="0"/>
          <w:sz w:val="52"/>
          <w:szCs w:val="52"/>
        </w:rPr>
      </w:pPr>
    </w:p>
    <w:p w:rsidR="00C71CED" w:rsidRDefault="00C71CED">
      <w:pPr>
        <w:widowControl/>
        <w:spacing w:line="560" w:lineRule="exact"/>
        <w:jc w:val="center"/>
        <w:rPr>
          <w:rFonts w:ascii="黑体" w:eastAsia="黑体" w:hAnsi="Cambria" w:cs="MS-UIGothic,Bold"/>
          <w:bCs/>
          <w:kern w:val="0"/>
          <w:sz w:val="52"/>
          <w:szCs w:val="52"/>
        </w:rPr>
        <w:sectPr w:rsidR="00C71CED">
          <w:pgSz w:w="11906" w:h="16838"/>
          <w:pgMar w:top="2098" w:right="1474" w:bottom="1984" w:left="1588" w:header="851" w:footer="992" w:gutter="0"/>
          <w:cols w:space="0"/>
          <w:docGrid w:type="lines" w:linePitch="312"/>
        </w:sectPr>
      </w:pPr>
    </w:p>
    <w:p w:rsidR="00C71CED" w:rsidRDefault="00814812">
      <w:pPr>
        <w:widowControl/>
        <w:spacing w:line="560" w:lineRule="exact"/>
        <w:jc w:val="center"/>
        <w:rPr>
          <w:rFonts w:ascii="黑体" w:eastAsia="黑体" w:hAnsi="Cambria" w:cs="MS-UIGothic,Bold"/>
          <w:bCs/>
          <w:kern w:val="0"/>
          <w:sz w:val="52"/>
          <w:szCs w:val="52"/>
        </w:rPr>
      </w:pPr>
      <w:r>
        <w:rPr>
          <w:rFonts w:ascii="宋体" w:hAnsi="宋体" w:cs="ArialUnicodeMS" w:hint="eastAsia"/>
          <w:noProof/>
          <w:color w:val="000000"/>
          <w:kern w:val="0"/>
        </w:rPr>
        <w:lastRenderedPageBreak/>
        <w:drawing>
          <wp:anchor distT="0" distB="0" distL="0" distR="0" simplePos="0" relativeHeight="2516377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11" cstate="print"/>
                    <a:srcRect/>
                    <a:stretch>
                      <a:fillRect/>
                    </a:stretch>
                  </pic:blipFill>
                  <pic:spPr>
                    <a:xfrm>
                      <a:off x="0" y="0"/>
                      <a:ext cx="7571105" cy="10680065"/>
                    </a:xfrm>
                    <a:prstGeom prst="rect">
                      <a:avLst/>
                    </a:prstGeom>
                  </pic:spPr>
                </pic:pic>
              </a:graphicData>
            </a:graphic>
          </wp:anchor>
        </w:drawing>
      </w:r>
    </w:p>
    <w:p w:rsidR="00C71CED" w:rsidRDefault="00C71CED">
      <w:pPr>
        <w:widowControl/>
        <w:spacing w:line="560" w:lineRule="exact"/>
        <w:jc w:val="center"/>
        <w:rPr>
          <w:rFonts w:ascii="黑体" w:eastAsia="黑体" w:hAnsi="Cambria" w:cs="MS-UIGothic,Bold"/>
          <w:bCs/>
          <w:kern w:val="0"/>
          <w:sz w:val="52"/>
          <w:szCs w:val="52"/>
        </w:rPr>
      </w:pPr>
    </w:p>
    <w:p w:rsidR="00C71CED" w:rsidRDefault="00C71CED">
      <w:pPr>
        <w:rPr>
          <w:rFonts w:ascii="宋体" w:hAnsi="宋体" w:cs="ArialUnicodeMS"/>
          <w:color w:val="000000"/>
          <w:kern w:val="0"/>
        </w:rPr>
      </w:pPr>
    </w:p>
    <w:p w:rsidR="00C71CED" w:rsidRDefault="007278D7">
      <w:pPr>
        <w:rPr>
          <w:rFonts w:ascii="宋体" w:hAnsi="宋体" w:cs="ArialUnicodeMS"/>
          <w:color w:val="000000"/>
          <w:kern w:val="0"/>
        </w:rPr>
        <w:sectPr w:rsidR="00C71CED">
          <w:pgSz w:w="11906" w:h="16838"/>
          <w:pgMar w:top="2098" w:right="1474" w:bottom="1984" w:left="1588" w:header="851" w:footer="992" w:gutter="0"/>
          <w:cols w:space="0"/>
          <w:docGrid w:type="lines" w:linePitch="312"/>
        </w:sectPr>
      </w:pPr>
      <w:r w:rsidRPr="007278D7">
        <w:rPr>
          <w:sz w:val="72"/>
        </w:rPr>
        <w:pict>
          <v:rect id="1040" o:spid="_x0000_s1109" style="position:absolute;left:0;text-align:left;margin-left:-74.2pt;margin-top:120.3pt;width:596.2pt;height:159.1pt;z-index:251649024" filled="f" stroked="f" strokeweight=".5pt">
            <v:textbox>
              <w:txbxContent>
                <w:p w:rsidR="007B334E" w:rsidRDefault="007B334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第二部分</w:t>
                  </w:r>
                </w:p>
                <w:p w:rsidR="007B334E" w:rsidRDefault="007B334E">
                  <w:pPr>
                    <w:widowControl/>
                    <w:spacing w:line="1200" w:lineRule="exact"/>
                    <w:jc w:val="center"/>
                    <w:rPr>
                      <w:color w:val="FDEFBE"/>
                      <w:sz w:val="96"/>
                      <w:szCs w:val="96"/>
                    </w:rPr>
                  </w:pPr>
                  <w:r>
                    <w:rPr>
                      <w:rFonts w:ascii="黑体" w:eastAsia="黑体" w:hAnsi="宋体" w:hint="eastAsia"/>
                      <w:color w:val="FDEFBE"/>
                      <w:sz w:val="96"/>
                      <w:szCs w:val="96"/>
                    </w:rPr>
                    <w:t>2018年度部门决算报表</w:t>
                  </w:r>
                </w:p>
              </w:txbxContent>
            </v:textbox>
          </v:rect>
        </w:pict>
      </w:r>
    </w:p>
    <w:tbl>
      <w:tblPr>
        <w:tblW w:w="9300" w:type="dxa"/>
        <w:jc w:val="center"/>
        <w:tblInd w:w="-213" w:type="dxa"/>
        <w:tblLayout w:type="fixed"/>
        <w:tblCellMar>
          <w:left w:w="0" w:type="dxa"/>
          <w:right w:w="0" w:type="dxa"/>
        </w:tblCellMar>
        <w:tblLook w:val="04A0"/>
      </w:tblPr>
      <w:tblGrid>
        <w:gridCol w:w="2700"/>
        <w:gridCol w:w="567"/>
        <w:gridCol w:w="1336"/>
        <w:gridCol w:w="2700"/>
        <w:gridCol w:w="567"/>
        <w:gridCol w:w="1430"/>
      </w:tblGrid>
      <w:tr w:rsidR="00C71CED">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C71CED" w:rsidRDefault="007278D7">
            <w:pPr>
              <w:widowControl/>
              <w:spacing w:after="0" w:line="440" w:lineRule="exact"/>
              <w:jc w:val="center"/>
              <w:textAlignment w:val="center"/>
              <w:rPr>
                <w:rFonts w:ascii="黑体" w:eastAsia="黑体" w:hAnsi="宋体" w:cs="黑体"/>
                <w:color w:val="000000"/>
                <w:sz w:val="40"/>
                <w:szCs w:val="40"/>
              </w:rPr>
            </w:pPr>
            <w:r w:rsidRPr="007278D7">
              <w:rPr>
                <w:sz w:val="44"/>
              </w:rPr>
              <w:lastRenderedPageBreak/>
              <w:pict>
                <v:group id="1041" o:spid="_x0000_s1106" style="position:absolute;left:0;text-align:left;margin-left:-70.25pt;margin-top:-81.85pt;width:243.2pt;height:41.2pt;z-index:251658240;mso-position-vertical-relative:page" coordsize="0,0">
                  <v:rect id="1042" o:spid="_x0000_s1108" style="position:absolute;left:4551;top:52615;width:8546;height:1175" fillcolor="#d8d8d8" stroked="f" strokecolor="#af7621" strokeweight="2pt"/>
                  <v:rect id="1043" o:spid="_x0000_s1107"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sidR="00814812">
              <w:rPr>
                <w:rFonts w:ascii="黑体" w:eastAsia="黑体" w:hAnsi="宋体" w:cs="黑体" w:hint="eastAsia"/>
                <w:color w:val="000000"/>
                <w:kern w:val="0"/>
                <w:sz w:val="40"/>
                <w:szCs w:val="40"/>
              </w:rPr>
              <w:t>收入支出决算总表</w:t>
            </w:r>
          </w:p>
        </w:tc>
      </w:tr>
      <w:tr w:rsidR="00C71CED">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公开01表</w:t>
            </w:r>
          </w:p>
        </w:tc>
      </w:tr>
      <w:tr w:rsidR="00C71CED">
        <w:trPr>
          <w:trHeight w:val="418"/>
          <w:jc w:val="center"/>
        </w:trPr>
        <w:tc>
          <w:tcPr>
            <w:tcW w:w="2700" w:type="dxa"/>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部门：唐山高新技术产业开发区管理委员会</w:t>
            </w:r>
          </w:p>
        </w:tc>
        <w:tc>
          <w:tcPr>
            <w:tcW w:w="56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C71CED">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支出</w:t>
            </w:r>
          </w:p>
        </w:tc>
      </w:tr>
      <w:tr w:rsidR="00C71CED">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r>
      <w:tr w:rsidR="00C71CED">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exact"/>
              <w:jc w:val="center"/>
              <w:rPr>
                <w:rFonts w:ascii="宋体" w:hAnsi="宋体" w:cs="宋体"/>
                <w:color w:val="000000"/>
                <w:sz w:val="20"/>
                <w:szCs w:val="20"/>
              </w:rPr>
            </w:pP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exact"/>
              <w:jc w:val="center"/>
              <w:rPr>
                <w:rFonts w:ascii="宋体" w:hAnsi="宋体" w:cs="宋体"/>
                <w:color w:val="000000"/>
                <w:sz w:val="20"/>
                <w:szCs w:val="20"/>
              </w:rPr>
            </w:pP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C71CED">
        <w:trPr>
          <w:trHeight w:val="36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2729.40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971.11</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二、外交支出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三、事业收入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三、国防支出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四、经营收入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377.79</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五、教育支出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六、其他收入</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560</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307.83</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306.08</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30.85</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77.15</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16.62</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47</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48</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50</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2729.40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51</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2647.43</w:t>
            </w:r>
          </w:p>
        </w:tc>
      </w:tr>
      <w:tr w:rsidR="00C71CED">
        <w:trPr>
          <w:trHeight w:val="38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结余分配</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52</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00" w:lineRule="exact"/>
              <w:jc w:val="right"/>
              <w:rPr>
                <w:rFonts w:ascii="宋体" w:hAnsi="宋体" w:cs="宋体"/>
                <w:color w:val="000000"/>
                <w:sz w:val="20"/>
                <w:szCs w:val="20"/>
              </w:rPr>
            </w:pP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468.11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53</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550.08</w:t>
            </w:r>
          </w:p>
        </w:tc>
      </w:tr>
      <w:tr w:rsidR="00C71CE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133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3197.51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54</w:t>
            </w:r>
          </w:p>
        </w:tc>
        <w:tc>
          <w:tcPr>
            <w:tcW w:w="143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3197.51</w:t>
            </w:r>
          </w:p>
        </w:tc>
      </w:tr>
      <w:tr w:rsidR="00C71CED">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00" w:lineRule="exact"/>
              <w:jc w:val="left"/>
              <w:textAlignment w:val="center"/>
              <w:rPr>
                <w:rFonts w:ascii="宋体" w:hAnsi="宋体" w:cs="宋体"/>
                <w:color w:val="000000"/>
                <w:szCs w:val="21"/>
              </w:rPr>
            </w:pPr>
            <w:r>
              <w:rPr>
                <w:rFonts w:ascii="宋体" w:hAnsi="宋体" w:cs="宋体" w:hint="eastAsia"/>
                <w:color w:val="000000"/>
                <w:kern w:val="0"/>
                <w:szCs w:val="21"/>
              </w:rPr>
              <w:t>注：本表反映部门本年度的总收支和年末结转结余情况。</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335"/>
        <w:gridCol w:w="179"/>
        <w:gridCol w:w="520"/>
        <w:gridCol w:w="1318"/>
        <w:gridCol w:w="533"/>
        <w:gridCol w:w="260"/>
        <w:gridCol w:w="500"/>
        <w:gridCol w:w="856"/>
        <w:gridCol w:w="750"/>
        <w:gridCol w:w="750"/>
        <w:gridCol w:w="734"/>
        <w:gridCol w:w="650"/>
        <w:gridCol w:w="750"/>
        <w:gridCol w:w="665"/>
      </w:tblGrid>
      <w:tr w:rsidR="00C71CED">
        <w:trPr>
          <w:trHeight w:val="770"/>
          <w:jc w:val="center"/>
        </w:trPr>
        <w:tc>
          <w:tcPr>
            <w:tcW w:w="8800" w:type="dxa"/>
            <w:gridSpan w:val="14"/>
            <w:tcBorders>
              <w:top w:val="nil"/>
              <w:left w:val="nil"/>
              <w:bottom w:val="nil"/>
              <w:right w:val="nil"/>
            </w:tcBorders>
            <w:shd w:val="clear" w:color="auto" w:fill="auto"/>
            <w:tcMar>
              <w:top w:w="15" w:type="dxa"/>
              <w:left w:w="15" w:type="dxa"/>
              <w:right w:w="15" w:type="dxa"/>
            </w:tcMar>
            <w:vAlign w:val="bottom"/>
          </w:tcPr>
          <w:p w:rsidR="00C71CED" w:rsidRDefault="00814812">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w:t>
            </w:r>
            <w:r w:rsidR="007278D7" w:rsidRPr="007278D7">
              <w:rPr>
                <w:sz w:val="44"/>
              </w:rPr>
              <w:pict>
                <v:group id="1044" o:spid="_x0000_s1103" style="position:absolute;left:0;text-align:left;margin-left:-82.75pt;margin-top:-81.1pt;width:243.2pt;height:41.2pt;z-index:251659264;mso-position-horizontal-relative:text;mso-position-vertical-relative:page" coordsize="0,0">
                  <v:rect id="1045" o:spid="_x0000_s1105" style="position:absolute;left:4551;top:52615;width:8546;height:1175" fillcolor="#d8d8d8" stroked="f" strokecolor="#af7621" strokeweight="2pt"/>
                  <v:rect id="1046" o:spid="_x0000_s1104"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40"/>
                <w:szCs w:val="40"/>
              </w:rPr>
              <w:t>算表</w:t>
            </w:r>
          </w:p>
        </w:tc>
      </w:tr>
      <w:tr w:rsidR="00C71CED">
        <w:trPr>
          <w:trHeight w:val="362"/>
          <w:jc w:val="center"/>
        </w:trPr>
        <w:tc>
          <w:tcPr>
            <w:tcW w:w="335"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356"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75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75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734"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2065" w:type="dxa"/>
            <w:gridSpan w:val="3"/>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公开02表</w:t>
            </w:r>
          </w:p>
        </w:tc>
      </w:tr>
      <w:tr w:rsidR="00C71CED">
        <w:trPr>
          <w:trHeight w:val="362"/>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部门：唐山高新技术产业开发区管理委员会</w:t>
            </w:r>
          </w:p>
        </w:tc>
        <w:tc>
          <w:tcPr>
            <w:tcW w:w="26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356"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75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75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734"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2065" w:type="dxa"/>
            <w:gridSpan w:val="3"/>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C71CED">
        <w:trPr>
          <w:trHeight w:val="325"/>
          <w:jc w:val="center"/>
        </w:trPr>
        <w:tc>
          <w:tcPr>
            <w:tcW w:w="3645" w:type="dxa"/>
            <w:gridSpan w:val="7"/>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856" w:type="dxa"/>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75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财政拨款收入</w:t>
            </w:r>
          </w:p>
        </w:tc>
        <w:tc>
          <w:tcPr>
            <w:tcW w:w="75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上级补助收入</w:t>
            </w:r>
          </w:p>
        </w:tc>
        <w:tc>
          <w:tcPr>
            <w:tcW w:w="734"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事业收入</w:t>
            </w:r>
          </w:p>
        </w:tc>
        <w:tc>
          <w:tcPr>
            <w:tcW w:w="65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经营收入</w:t>
            </w:r>
          </w:p>
        </w:tc>
        <w:tc>
          <w:tcPr>
            <w:tcW w:w="75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附属单位上缴收入</w:t>
            </w:r>
          </w:p>
        </w:tc>
        <w:tc>
          <w:tcPr>
            <w:tcW w:w="665" w:type="dxa"/>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其他收入</w:t>
            </w:r>
          </w:p>
        </w:tc>
      </w:tr>
      <w:tr w:rsidR="00C71CED">
        <w:trPr>
          <w:trHeight w:val="626"/>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功能分类科目编码</w:t>
            </w:r>
          </w:p>
        </w:tc>
        <w:tc>
          <w:tcPr>
            <w:tcW w:w="2611" w:type="dxa"/>
            <w:gridSpan w:val="4"/>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科目名称</w:t>
            </w:r>
          </w:p>
        </w:tc>
        <w:tc>
          <w:tcPr>
            <w:tcW w:w="856" w:type="dxa"/>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 w:val="20"/>
                <w:szCs w:val="20"/>
              </w:rPr>
            </w:pPr>
          </w:p>
        </w:tc>
        <w:tc>
          <w:tcPr>
            <w:tcW w:w="75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textAlignment w:val="center"/>
              <w:rPr>
                <w:rFonts w:ascii="宋体" w:hAnsi="宋体" w:cs="宋体"/>
                <w:color w:val="000000"/>
                <w:kern w:val="0"/>
                <w:sz w:val="20"/>
                <w:szCs w:val="20"/>
              </w:rPr>
            </w:pPr>
          </w:p>
        </w:tc>
        <w:tc>
          <w:tcPr>
            <w:tcW w:w="75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textAlignment w:val="center"/>
              <w:rPr>
                <w:rFonts w:ascii="宋体" w:hAnsi="宋体" w:cs="宋体"/>
                <w:color w:val="000000"/>
                <w:kern w:val="0"/>
                <w:sz w:val="20"/>
                <w:szCs w:val="20"/>
              </w:rPr>
            </w:pPr>
          </w:p>
        </w:tc>
        <w:tc>
          <w:tcPr>
            <w:tcW w:w="734"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textAlignment w:val="center"/>
              <w:rPr>
                <w:rFonts w:ascii="宋体" w:hAnsi="宋体" w:cs="宋体"/>
                <w:color w:val="000000"/>
                <w:kern w:val="0"/>
                <w:sz w:val="20"/>
                <w:szCs w:val="20"/>
              </w:rPr>
            </w:pPr>
          </w:p>
        </w:tc>
        <w:tc>
          <w:tcPr>
            <w:tcW w:w="65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textAlignment w:val="center"/>
              <w:rPr>
                <w:rFonts w:ascii="宋体" w:hAnsi="宋体" w:cs="宋体"/>
                <w:color w:val="000000"/>
                <w:kern w:val="0"/>
                <w:sz w:val="20"/>
                <w:szCs w:val="20"/>
              </w:rPr>
            </w:pPr>
          </w:p>
        </w:tc>
        <w:tc>
          <w:tcPr>
            <w:tcW w:w="75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textAlignment w:val="center"/>
              <w:rPr>
                <w:rFonts w:ascii="宋体" w:hAnsi="宋体" w:cs="宋体"/>
                <w:color w:val="000000"/>
                <w:kern w:val="0"/>
                <w:sz w:val="20"/>
                <w:szCs w:val="20"/>
              </w:rPr>
            </w:pPr>
          </w:p>
        </w:tc>
        <w:tc>
          <w:tcPr>
            <w:tcW w:w="665" w:type="dxa"/>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C71CED" w:rsidRDefault="00C71CED">
            <w:pPr>
              <w:widowControl/>
              <w:spacing w:after="0" w:line="240" w:lineRule="atLeast"/>
              <w:jc w:val="center"/>
              <w:textAlignment w:val="center"/>
              <w:rPr>
                <w:rFonts w:ascii="宋体" w:hAnsi="宋体" w:cs="宋体"/>
                <w:color w:val="000000"/>
                <w:kern w:val="0"/>
                <w:sz w:val="20"/>
                <w:szCs w:val="20"/>
              </w:rPr>
            </w:pPr>
          </w:p>
        </w:tc>
      </w:tr>
      <w:tr w:rsidR="00C71CED">
        <w:trPr>
          <w:trHeight w:val="391"/>
          <w:jc w:val="center"/>
        </w:trPr>
        <w:tc>
          <w:tcPr>
            <w:tcW w:w="3645" w:type="dxa"/>
            <w:gridSpan w:val="7"/>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C71CED">
        <w:trPr>
          <w:trHeight w:val="90"/>
          <w:jc w:val="center"/>
        </w:trPr>
        <w:tc>
          <w:tcPr>
            <w:tcW w:w="3645" w:type="dxa"/>
            <w:gridSpan w:val="7"/>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5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2729.40</w:t>
            </w:r>
          </w:p>
        </w:tc>
        <w:tc>
          <w:tcPr>
            <w:tcW w:w="750"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2729.40</w:t>
            </w:r>
          </w:p>
        </w:tc>
        <w:tc>
          <w:tcPr>
            <w:tcW w:w="750"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 w:val="18"/>
                <w:szCs w:val="18"/>
              </w:rPr>
            </w:pPr>
          </w:p>
        </w:tc>
        <w:tc>
          <w:tcPr>
            <w:tcW w:w="734"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 w:val="18"/>
                <w:szCs w:val="18"/>
              </w:rPr>
            </w:pPr>
          </w:p>
        </w:tc>
        <w:tc>
          <w:tcPr>
            <w:tcW w:w="650"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 w:val="18"/>
                <w:szCs w:val="18"/>
              </w:rPr>
            </w:pPr>
          </w:p>
        </w:tc>
        <w:tc>
          <w:tcPr>
            <w:tcW w:w="750"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 w:val="18"/>
                <w:szCs w:val="18"/>
              </w:rPr>
            </w:pPr>
          </w:p>
        </w:tc>
        <w:tc>
          <w:tcPr>
            <w:tcW w:w="66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 w:val="18"/>
                <w:szCs w:val="18"/>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一般公共服务支出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923.07</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923.07</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政府办公厅（室）及相关机构事务</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532.10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532.10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行政运行</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2010302</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276.78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276.78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20113</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商贸事务</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2011308</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招商引资</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20129</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群众团体事务</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217.00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217.00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2012902</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217.00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217.00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公共安全支出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20405</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法院</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2040502</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科学技术支出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科学技术管理事务</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2060199</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其他科学技术管理事务支出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文化体育与传媒支出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515.00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515.00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文化</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515.00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515.00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2070199</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其他文化支出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515.00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515.00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社会保障和就业支出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306.08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306.08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象征事业单位离退休</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归口管理的行政单位离退休</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191.26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191.26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2080502</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事业单位离退休</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71.6</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2080505</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机关事业单位基本养老保险缴费支出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26.93</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26.93</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lastRenderedPageBreak/>
              <w:t>20899</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其他社会保障和就业支出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2089901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其他社会保障和就业支出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医疗卫生与计划生育支出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21011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行政事业单位医疗</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2101101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行政单位医疗</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住房保障支出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22102</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住房改革支出</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2210201</w:t>
            </w:r>
          </w:p>
        </w:tc>
        <w:tc>
          <w:tcPr>
            <w:tcW w:w="2611" w:type="dxa"/>
            <w:gridSpan w:val="4"/>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住房公积金</w:t>
            </w:r>
          </w:p>
        </w:tc>
        <w:tc>
          <w:tcPr>
            <w:tcW w:w="85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3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6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81"/>
          <w:jc w:val="center"/>
        </w:trPr>
        <w:tc>
          <w:tcPr>
            <w:tcW w:w="8800" w:type="dxa"/>
            <w:gridSpan w:val="14"/>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注：本表反映部门本年度取得的各项收入情况。</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9000" w:type="dxa"/>
        <w:tblLayout w:type="fixed"/>
        <w:tblCellMar>
          <w:left w:w="0" w:type="dxa"/>
          <w:right w:w="0" w:type="dxa"/>
        </w:tblCellMar>
        <w:tblLook w:val="04A0"/>
      </w:tblPr>
      <w:tblGrid>
        <w:gridCol w:w="290"/>
        <w:gridCol w:w="289"/>
        <w:gridCol w:w="803"/>
        <w:gridCol w:w="1117"/>
        <w:gridCol w:w="647"/>
        <w:gridCol w:w="942"/>
        <w:gridCol w:w="176"/>
        <w:gridCol w:w="1008"/>
        <w:gridCol w:w="112"/>
        <w:gridCol w:w="821"/>
        <w:gridCol w:w="297"/>
        <w:gridCol w:w="686"/>
        <w:gridCol w:w="434"/>
        <w:gridCol w:w="283"/>
        <w:gridCol w:w="517"/>
        <w:gridCol w:w="578"/>
      </w:tblGrid>
      <w:tr w:rsidR="00C71CED">
        <w:trPr>
          <w:trHeight w:val="798"/>
        </w:trPr>
        <w:tc>
          <w:tcPr>
            <w:tcW w:w="9000" w:type="dxa"/>
            <w:gridSpan w:val="16"/>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支出决算</w:t>
            </w:r>
            <w:r w:rsidR="007278D7" w:rsidRPr="007278D7">
              <w:rPr>
                <w:sz w:val="44"/>
              </w:rPr>
              <w:pict>
                <v:group id="1047" o:spid="_x0000_s1100" style="position:absolute;left:0;text-align:left;margin-left:-80.9pt;margin-top:-81.1pt;width:243.2pt;height:41.2pt;z-index:251660288;mso-position-horizontal-relative:text;mso-position-vertical-relative:page" coordsize="0,0">
                  <v:rect id="1048" o:spid="_x0000_s1102" style="position:absolute;left:4551;top:52615;width:8546;height:1175" fillcolor="#d8d8d8" stroked="f" strokecolor="#af7621" strokeweight="2pt"/>
                  <v:rect id="1049" o:spid="_x0000_s1101"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C71CED">
        <w:trPr>
          <w:trHeight w:val="404"/>
        </w:trPr>
        <w:tc>
          <w:tcPr>
            <w:tcW w:w="29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公开03表</w:t>
            </w:r>
          </w:p>
        </w:tc>
      </w:tr>
      <w:tr w:rsidR="00C71CED">
        <w:trPr>
          <w:trHeight w:val="380"/>
        </w:trPr>
        <w:tc>
          <w:tcPr>
            <w:tcW w:w="3146" w:type="dxa"/>
            <w:gridSpan w:val="5"/>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部门：唐山高新技术产业开发区管理委员会</w:t>
            </w:r>
          </w:p>
        </w:tc>
        <w:tc>
          <w:tcPr>
            <w:tcW w:w="1118"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C71CED">
        <w:trPr>
          <w:trHeight w:val="837"/>
        </w:trPr>
        <w:tc>
          <w:tcPr>
            <w:tcW w:w="4088"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84"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本年支出合计</w:t>
            </w:r>
          </w:p>
        </w:tc>
        <w:tc>
          <w:tcPr>
            <w:tcW w:w="93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9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717"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上缴上级支出</w:t>
            </w:r>
          </w:p>
        </w:tc>
        <w:tc>
          <w:tcPr>
            <w:tcW w:w="517"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经营支出</w:t>
            </w:r>
          </w:p>
        </w:tc>
        <w:tc>
          <w:tcPr>
            <w:tcW w:w="578"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对附属单位补助支出</w:t>
            </w:r>
          </w:p>
        </w:tc>
      </w:tr>
      <w:tr w:rsidR="00C71CED">
        <w:trPr>
          <w:trHeight w:val="782"/>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84"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93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9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717"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517"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578"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r>
      <w:tr w:rsidR="00C71CED">
        <w:trPr>
          <w:trHeight w:val="395"/>
        </w:trPr>
        <w:tc>
          <w:tcPr>
            <w:tcW w:w="4088"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4</w:t>
            </w: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5</w:t>
            </w: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6</w:t>
            </w:r>
          </w:p>
        </w:tc>
      </w:tr>
      <w:tr w:rsidR="00C71CED">
        <w:trPr>
          <w:trHeight w:val="440"/>
        </w:trPr>
        <w:tc>
          <w:tcPr>
            <w:tcW w:w="4088"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Cs w:val="21"/>
              </w:rPr>
            </w:pPr>
            <w:r>
              <w:rPr>
                <w:rFonts w:ascii="宋体" w:hAnsi="宋体" w:cs="宋体" w:hint="eastAsia"/>
                <w:b/>
                <w:color w:val="000000"/>
                <w:szCs w:val="21"/>
              </w:rPr>
              <w:t>2647.43</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Cs w:val="21"/>
              </w:rPr>
            </w:pPr>
            <w:r>
              <w:rPr>
                <w:rFonts w:ascii="宋体" w:hAnsi="宋体" w:cs="宋体" w:hint="eastAsia"/>
                <w:b/>
                <w:color w:val="000000"/>
                <w:szCs w:val="21"/>
              </w:rPr>
              <w:t>592.59</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Cs w:val="21"/>
              </w:rPr>
            </w:pPr>
            <w:r>
              <w:rPr>
                <w:rFonts w:ascii="宋体" w:hAnsi="宋体" w:cs="宋体" w:hint="eastAsia"/>
                <w:b/>
                <w:color w:val="000000"/>
                <w:szCs w:val="21"/>
              </w:rPr>
              <w:t>2054.83</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b/>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一般公共服务支出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971.11</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715.79</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政府办公厅（室）及相关机构事务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645.01</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389.69</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行政运行</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2010302</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389.69</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389.69</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20113</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商贸事务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2011308</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招商引资</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20129</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群众团体事务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2012902</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公共安全支出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20405</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法院</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2040502</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科学技术支出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科学技术管理事务</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2060199</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其他科学技术管理事务支出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文化体育与传媒支出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文化</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lastRenderedPageBreak/>
              <w:t>2070199</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其他文化支出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社会保障和就业支出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306.08</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象征事业单位离退休</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归口管理的行政单位离退休</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191.26</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191.26</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2080502</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事业单位离退休</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716.0</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71.60</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2080505</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机关事业单位基本养老保险缴费支出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26.93</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26.93</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20899</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其他社会保障和就业支出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2089901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其他社会保障和就业支出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医疗卫生与计划生育支出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21011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行政事业单位医疗</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2101101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行政单位医疗</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212</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城乡社区支出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21202</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城乡社区规划与管理</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2120201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城乡社区规划与管理</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住房保障支出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22102</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住房改革支出</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2210201</w:t>
            </w:r>
          </w:p>
        </w:tc>
        <w:tc>
          <w:tcPr>
            <w:tcW w:w="2706"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住房公积金</w:t>
            </w:r>
          </w:p>
        </w:tc>
        <w:tc>
          <w:tcPr>
            <w:tcW w:w="11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93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9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71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1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57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748"/>
        </w:trPr>
        <w:tc>
          <w:tcPr>
            <w:tcW w:w="9000" w:type="dxa"/>
            <w:gridSpan w:val="16"/>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注：本表反映部门本年度各项支出情况。</w:t>
            </w:r>
          </w:p>
        </w:tc>
      </w:tr>
    </w:tbl>
    <w:p w:rsidR="00C71CED" w:rsidRDefault="00C71CED" w:rsidP="00C966B4">
      <w:pPr>
        <w:widowControl/>
        <w:spacing w:after="0" w:line="560" w:lineRule="exact"/>
        <w:ind w:firstLineChars="200" w:firstLine="562"/>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C71CED">
        <w:trPr>
          <w:trHeight w:val="152"/>
        </w:trPr>
        <w:tc>
          <w:tcPr>
            <w:tcW w:w="8940" w:type="dxa"/>
            <w:gridSpan w:val="1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7278D7" w:rsidRPr="007278D7">
              <w:rPr>
                <w:sz w:val="44"/>
              </w:rPr>
              <w:pict>
                <v:group id="1050" o:spid="_x0000_s1097" style="position:absolute;left:0;text-align:left;margin-left:-80.9pt;margin-top:-81.1pt;width:243.2pt;height:41.2pt;z-index:251661312;mso-position-horizontal-relative:text;mso-position-vertical-relative:page" coordsize="0,0">
                  <v:rect id="1051" o:spid="_x0000_s1099" style="position:absolute;left:4551;top:52615;width:8546;height:1175" fillcolor="#d8d8d8" stroked="f" strokecolor="#af7621" strokeweight="2pt"/>
                  <v:rect id="1052" o:spid="_x0000_s1098"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C71CED">
        <w:trPr>
          <w:trHeight w:val="90"/>
        </w:trPr>
        <w:tc>
          <w:tcPr>
            <w:tcW w:w="171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公开04表</w:t>
            </w:r>
          </w:p>
        </w:tc>
      </w:tr>
      <w:tr w:rsidR="00C71CED">
        <w:trPr>
          <w:trHeight w:val="152"/>
        </w:trPr>
        <w:tc>
          <w:tcPr>
            <w:tcW w:w="6312" w:type="dxa"/>
            <w:gridSpan w:val="7"/>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rPr>
              <w:t>部门：唐山高新技术产业开发区管理委员会</w:t>
            </w:r>
          </w:p>
        </w:tc>
        <w:tc>
          <w:tcPr>
            <w:tcW w:w="65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C71CED">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     入</w:t>
            </w:r>
          </w:p>
        </w:tc>
        <w:tc>
          <w:tcPr>
            <w:tcW w:w="6153" w:type="dxa"/>
            <w:gridSpan w:val="9"/>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     出</w:t>
            </w:r>
          </w:p>
        </w:tc>
      </w:tr>
      <w:tr w:rsidR="00C71CED">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 w:val="18"/>
                <w:szCs w:val="18"/>
              </w:rPr>
            </w:pP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C71CE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2729.40</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971.11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971.11</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377.79</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377.79</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560.00</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560.00</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307.83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307.83</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306.08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306.08</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30.85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30.85</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77.15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77.15</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16.62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16.62</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2729.40</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2647.43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2647.43</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468.11</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550.08</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550.08</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一般公共预算财政拨款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政府性基金预算财政拨款</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3197.51</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3197.51</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3197.51</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 w:val="18"/>
                <w:szCs w:val="18"/>
              </w:rPr>
            </w:pPr>
          </w:p>
        </w:tc>
      </w:tr>
      <w:tr w:rsidR="00C71CED">
        <w:trPr>
          <w:trHeight w:val="155"/>
        </w:trPr>
        <w:tc>
          <w:tcPr>
            <w:tcW w:w="8940" w:type="dxa"/>
            <w:gridSpan w:val="1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317"/>
        <w:gridCol w:w="319"/>
        <w:gridCol w:w="357"/>
        <w:gridCol w:w="2109"/>
        <w:gridCol w:w="745"/>
        <w:gridCol w:w="1174"/>
        <w:gridCol w:w="718"/>
        <w:gridCol w:w="1201"/>
        <w:gridCol w:w="1920"/>
      </w:tblGrid>
      <w:tr w:rsidR="00C71CED">
        <w:trPr>
          <w:trHeight w:val="600"/>
        </w:trPr>
        <w:tc>
          <w:tcPr>
            <w:tcW w:w="8860" w:type="dxa"/>
            <w:gridSpan w:val="9"/>
            <w:tcBorders>
              <w:top w:val="nil"/>
              <w:left w:val="nil"/>
              <w:bottom w:val="nil"/>
              <w:right w:val="nil"/>
            </w:tcBorders>
            <w:shd w:val="clear" w:color="auto" w:fill="auto"/>
            <w:tcMar>
              <w:top w:w="15" w:type="dxa"/>
              <w:left w:w="15" w:type="dxa"/>
              <w:right w:w="15" w:type="dxa"/>
            </w:tcMar>
            <w:vAlign w:val="bottom"/>
          </w:tcPr>
          <w:p w:rsidR="00C71CED" w:rsidRDefault="00814812">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7278D7" w:rsidRPr="007278D7">
              <w:rPr>
                <w:sz w:val="44"/>
              </w:rPr>
              <w:pict>
                <v:group id="1053" o:spid="_x0000_s1094" style="position:absolute;left:0;text-align:left;margin-left:-80.9pt;margin-top:-81.1pt;width:243.2pt;height:41.2pt;z-index:251662336;mso-position-horizontal-relative:text;mso-position-vertical-relative:page" coordsize="0,0">
                  <v:rect id="1054" o:spid="_x0000_s1096" style="position:absolute;left:4551;top:52615;width:8546;height:1175" fillcolor="#d8d8d8" stroked="f" strokecolor="#af7621" strokeweight="2pt"/>
                  <v:rect id="1055" o:spid="_x0000_s1095"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C71CED">
        <w:trPr>
          <w:trHeight w:val="334"/>
        </w:trPr>
        <w:tc>
          <w:tcPr>
            <w:tcW w:w="31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公开05表</w:t>
            </w:r>
          </w:p>
        </w:tc>
      </w:tr>
      <w:tr w:rsidR="00C71CED">
        <w:trPr>
          <w:trHeight w:val="334"/>
        </w:trPr>
        <w:tc>
          <w:tcPr>
            <w:tcW w:w="3847" w:type="dxa"/>
            <w:gridSpan w:val="5"/>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Pr>
                <w:rFonts w:ascii="宋体" w:hAnsi="宋体" w:cs="宋体" w:hint="eastAsia"/>
                <w:color w:val="000000"/>
                <w:kern w:val="0"/>
                <w:sz w:val="20"/>
                <w:szCs w:val="20"/>
              </w:rPr>
              <w:t>唐山高新技术产业开发区管理委员会</w:t>
            </w:r>
          </w:p>
        </w:tc>
        <w:tc>
          <w:tcPr>
            <w:tcW w:w="1892"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C71CED">
        <w:trPr>
          <w:trHeight w:val="351"/>
        </w:trPr>
        <w:tc>
          <w:tcPr>
            <w:tcW w:w="310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75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w:t>
            </w:r>
          </w:p>
        </w:tc>
      </w:tr>
      <w:tr w:rsidR="00C71CED">
        <w:trPr>
          <w:trHeight w:val="334"/>
        </w:trPr>
        <w:tc>
          <w:tcPr>
            <w:tcW w:w="993"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92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r>
      <w:tr w:rsidR="00C71CED">
        <w:trPr>
          <w:trHeight w:val="334"/>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r>
      <w:tr w:rsidR="00C71CED">
        <w:trPr>
          <w:trHeight w:val="312"/>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center"/>
              <w:rPr>
                <w:rFonts w:ascii="宋体" w:hAnsi="宋体" w:cs="宋体"/>
                <w:color w:val="000000"/>
                <w:szCs w:val="21"/>
              </w:rPr>
            </w:pPr>
          </w:p>
        </w:tc>
      </w:tr>
      <w:tr w:rsidR="00C71CED">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r>
      <w:tr w:rsidR="00C71CED">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Cs w:val="21"/>
              </w:rPr>
            </w:pPr>
            <w:r>
              <w:rPr>
                <w:rFonts w:ascii="宋体" w:hAnsi="宋体" w:cs="宋体" w:hint="eastAsia"/>
                <w:b/>
                <w:color w:val="000000"/>
                <w:szCs w:val="21"/>
              </w:rPr>
              <w:t>2647.43</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Cs w:val="21"/>
              </w:rPr>
            </w:pPr>
            <w:r>
              <w:rPr>
                <w:rFonts w:ascii="宋体" w:hAnsi="宋体" w:cs="宋体" w:hint="eastAsia"/>
                <w:b/>
                <w:color w:val="000000"/>
                <w:szCs w:val="21"/>
              </w:rPr>
              <w:t>592.59</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b/>
                <w:color w:val="000000"/>
                <w:szCs w:val="21"/>
              </w:rPr>
            </w:pPr>
            <w:r>
              <w:rPr>
                <w:rFonts w:ascii="宋体" w:hAnsi="宋体" w:cs="宋体" w:hint="eastAsia"/>
                <w:b/>
                <w:color w:val="000000"/>
                <w:szCs w:val="21"/>
              </w:rPr>
              <w:t>2054.83</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一般公共服务支出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971.11</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715.79</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政府办公厅（室）及相关机构事务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645.01</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389.69</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行政运行</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255.32</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2010302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389.69</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389.69</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20113</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商贸事务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2011308</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招商引资</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173.96</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20129</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群众团体事务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2012902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152.14</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公共安全支出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20405</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法院</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2040502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377.79</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科学技术支出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科学技术管理事务</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2060199</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其他科学技术管理事务支出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560.00</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文化体育与传媒支出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文化</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2070199</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其他文化支出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307.83</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社会保障和就业支出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306.08</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象征事业单位离退休</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289.80</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归口管理的行政单位离退休</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191.26</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191.26</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事业单位离退休</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716.0</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71.60</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2080505</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机关事业单位基本养</w:t>
            </w:r>
            <w:r>
              <w:rPr>
                <w:rFonts w:ascii="宋体" w:hAnsi="宋体" w:cs="宋体" w:hint="eastAsia"/>
                <w:color w:val="000000"/>
                <w:szCs w:val="21"/>
              </w:rPr>
              <w:lastRenderedPageBreak/>
              <w:t>老保险缴费支出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lastRenderedPageBreak/>
              <w:t>26.93</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26.93</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lastRenderedPageBreak/>
              <w:t>20899</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其他社会保障和就业支出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2089901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其他社会保障和就业支出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16.28</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医疗卫生与计划生育支出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21011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行政事业单位医疗</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2101101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行政单位医疗</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30.85</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城乡社区支出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21202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城乡社区规划与管理</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2120201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城乡社区规划与管理</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77.15</w:t>
            </w: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住房保障支出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22102</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住房改革支出</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2210201</w:t>
            </w: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left"/>
              <w:rPr>
                <w:rFonts w:ascii="宋体" w:hAnsi="宋体" w:cs="宋体"/>
                <w:color w:val="000000"/>
                <w:szCs w:val="21"/>
              </w:rPr>
            </w:pPr>
            <w:r>
              <w:rPr>
                <w:rFonts w:ascii="宋体" w:hAnsi="宋体" w:cs="宋体" w:hint="eastAsia"/>
                <w:color w:val="000000"/>
                <w:szCs w:val="21"/>
              </w:rPr>
              <w:t>住房公积金</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tLeast"/>
              <w:jc w:val="right"/>
              <w:rPr>
                <w:rFonts w:ascii="宋体" w:hAnsi="宋体" w:cs="宋体"/>
                <w:color w:val="000000"/>
                <w:szCs w:val="21"/>
              </w:rPr>
            </w:pPr>
            <w:r>
              <w:rPr>
                <w:rFonts w:ascii="宋体" w:hAnsi="宋体" w:cs="宋体" w:hint="eastAsia"/>
                <w:color w:val="000000"/>
                <w:szCs w:val="21"/>
              </w:rPr>
              <w:t>16.62</w:t>
            </w: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tLeast"/>
              <w:jc w:val="right"/>
              <w:rPr>
                <w:rFonts w:ascii="宋体" w:hAnsi="宋体" w:cs="宋体"/>
                <w:color w:val="000000"/>
                <w:szCs w:val="21"/>
              </w:rPr>
            </w:pPr>
          </w:p>
        </w:tc>
      </w:tr>
      <w:tr w:rsidR="00C71CED">
        <w:trPr>
          <w:trHeight w:val="368"/>
        </w:trPr>
        <w:tc>
          <w:tcPr>
            <w:tcW w:w="8860" w:type="dxa"/>
            <w:gridSpan w:val="9"/>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注：本表反映部门本年度一般公共预算财政拨款收入及支出情况。      </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C71CED">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C71CED">
        <w:trPr>
          <w:trHeight w:val="269"/>
          <w:jc w:val="center"/>
        </w:trPr>
        <w:tc>
          <w:tcPr>
            <w:tcW w:w="558"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公开06表</w:t>
            </w:r>
          </w:p>
        </w:tc>
      </w:tr>
      <w:tr w:rsidR="00C71CED">
        <w:trPr>
          <w:trHeight w:val="269"/>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Pr>
                <w:rFonts w:ascii="宋体" w:hAnsi="宋体" w:cs="宋体" w:hint="eastAsia"/>
                <w:color w:val="000000"/>
                <w:kern w:val="0"/>
                <w:sz w:val="20"/>
                <w:szCs w:val="20"/>
              </w:rPr>
              <w:t>唐山高新技术产业开发区管理委员会</w:t>
            </w:r>
            <w:r w:rsidR="007278D7" w:rsidRPr="007278D7">
              <w:rPr>
                <w:sz w:val="44"/>
              </w:rPr>
              <w:pict>
                <v:group id="1056" o:spid="_x0000_s1091" style="position:absolute;margin-left:-73.25pt;margin-top:-129.4pt;width:243.2pt;height:41.2pt;z-index:251663360;mso-position-horizontal-relative:text;mso-position-vertical-relative:page" coordsize="0,0">
                  <v:rect id="1057" o:spid="_x0000_s1093" style="position:absolute;left:4551;top:52615;width:8546;height:1175" fillcolor="#d8d8d8" stroked="f" strokecolor="#af7621" strokeweight="2pt"/>
                  <v:rect id="1058" o:spid="_x0000_s1092"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p>
        </w:tc>
        <w:tc>
          <w:tcPr>
            <w:tcW w:w="74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C71CED">
        <w:trPr>
          <w:trHeight w:val="277"/>
          <w:jc w:val="center"/>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C71CED">
        <w:trPr>
          <w:trHeight w:val="312"/>
          <w:jc w:val="center"/>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C71CED">
        <w:trPr>
          <w:trHeight w:val="312"/>
          <w:jc w:val="center"/>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center"/>
              <w:rPr>
                <w:rFonts w:ascii="宋体" w:hAnsi="宋体" w:cs="宋体"/>
                <w:color w:val="000000"/>
                <w:sz w:val="22"/>
                <w:szCs w:val="22"/>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321.48</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8.23</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基本工资</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77.51</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1.95</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国内债务付息</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津贴补贴</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136</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印刷费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国外债务付息</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32.21</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咨询费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伙食补助费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手续费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房屋建筑物购建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绩效工资</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水费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办公设备购置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机关事业单位基本养老保险缴费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26.93</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电费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专用设备购置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职业年金缴费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邮电费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1.75</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基础设施建设</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职工基本医疗保险缴费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30.85</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取暖费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大型修缮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公务员医疗补助缴费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物业管理费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信息网络及软件购置更新</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其他社会保障缴费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1.36</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差旅费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0.75</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物资储备</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住房公积金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16.62</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因公出国（境）费用</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土地补偿</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维修（护）费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安置补助</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其他工资福利支出</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租赁费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地上附着物和青苗补偿</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262.88</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会议费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0.9</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拆迁补偿</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离休费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培训费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0.39</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退休费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262.87</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公务接待费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其他交通工具购置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退职（役）费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专用材料费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文物和陈列品购置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抚恤金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被装购置费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无形资产购置</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生活补助</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专用燃料费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其他资本性支出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救济费</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劳务费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医疗费补助</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委托业务费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赠与</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助学金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工会经费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2.36</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国家赔偿费用支出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0"/>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奖励金</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0.01</w:t>
            </w: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福利费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对民间非营利组织和群众性自治组织补贴</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个人农业生产补贴</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公务用车运行维护费</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其他支出</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其他对个人和家庭的补助支出</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其他交通费用</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税金及附加费用</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其他商品和服务支出</w:t>
            </w:r>
          </w:p>
        </w:tc>
        <w:tc>
          <w:tcPr>
            <w:tcW w:w="7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0.13</w:t>
            </w:r>
          </w:p>
        </w:tc>
        <w:tc>
          <w:tcPr>
            <w:tcW w:w="5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napToGrid w:val="0"/>
              <w:spacing w:after="0" w:line="240" w:lineRule="auto"/>
              <w:jc w:val="right"/>
              <w:rPr>
                <w:rFonts w:ascii="宋体" w:hAnsi="宋体" w:cs="宋体"/>
                <w:color w:val="000000"/>
                <w:sz w:val="20"/>
                <w:szCs w:val="20"/>
              </w:rPr>
            </w:pPr>
          </w:p>
        </w:tc>
      </w:tr>
      <w:tr w:rsidR="00C71CED">
        <w:trPr>
          <w:trHeight w:val="317"/>
          <w:jc w:val="center"/>
        </w:trPr>
        <w:tc>
          <w:tcPr>
            <w:tcW w:w="2155"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584.36</w:t>
            </w:r>
          </w:p>
        </w:tc>
        <w:tc>
          <w:tcPr>
            <w:tcW w:w="5328" w:type="dxa"/>
            <w:gridSpan w:val="5"/>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8.23</w:t>
            </w:r>
          </w:p>
        </w:tc>
      </w:tr>
      <w:tr w:rsidR="00C71CED">
        <w:trPr>
          <w:trHeight w:val="277"/>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注：本表反映部门本年度一般公共预算财政拨款基本支出明细情况。        </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8800" w:type="dxa"/>
        <w:jc w:val="center"/>
        <w:tblInd w:w="37" w:type="dxa"/>
        <w:tblLayout w:type="fixed"/>
        <w:tblCellMar>
          <w:left w:w="0" w:type="dxa"/>
          <w:right w:w="0" w:type="dxa"/>
        </w:tblCellMar>
        <w:tblLook w:val="04A0"/>
      </w:tblPr>
      <w:tblGrid>
        <w:gridCol w:w="1158"/>
        <w:gridCol w:w="1527"/>
        <w:gridCol w:w="1528"/>
        <w:gridCol w:w="1530"/>
        <w:gridCol w:w="1530"/>
        <w:gridCol w:w="1527"/>
      </w:tblGrid>
      <w:tr w:rsidR="00C71CED">
        <w:trPr>
          <w:trHeight w:val="584"/>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7278D7" w:rsidRPr="007278D7">
              <w:rPr>
                <w:sz w:val="44"/>
              </w:rPr>
              <w:pict>
                <v:group id="1059" o:spid="_x0000_s1088" style="position:absolute;left:0;text-align:left;margin-left:-82.75pt;margin-top:-81.1pt;width:243.2pt;height:41.2pt;z-index:251664384;mso-position-horizontal-relative:text;mso-position-vertical-relative:page" coordsize="0,0">
                  <v:rect id="1060" o:spid="_x0000_s1090" style="position:absolute;left:4551;top:52615;width:8546;height:1175" fillcolor="#d8d8d8" stroked="f" strokecolor="#af7621" strokeweight="2pt"/>
                  <v:rect id="1061" o:spid="_x0000_s1089"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C71CED">
        <w:trPr>
          <w:trHeight w:val="347"/>
          <w:jc w:val="center"/>
        </w:trPr>
        <w:tc>
          <w:tcPr>
            <w:tcW w:w="1158"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公开07表</w:t>
            </w:r>
          </w:p>
        </w:tc>
      </w:tr>
      <w:tr w:rsidR="00C71CED">
        <w:trPr>
          <w:trHeight w:val="347"/>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部门：唐山高新技术产业开发区管理委员会</w:t>
            </w:r>
          </w:p>
        </w:tc>
        <w:tc>
          <w:tcPr>
            <w:tcW w:w="1527" w:type="dxa"/>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C71CED">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C71CED">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C71CED">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r>
      <w:tr w:rsidR="00C71CE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C71CE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139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50</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89</w:t>
            </w:r>
          </w:p>
        </w:tc>
      </w:tr>
      <w:tr w:rsidR="00C71CED">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C71CED">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C71CED">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r>
      <w:tr w:rsidR="00C71CE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C71CE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107.4</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27.14</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80.26</w:t>
            </w:r>
          </w:p>
        </w:tc>
      </w:tr>
      <w:tr w:rsidR="00C71CED">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C71CED">
        <w:trPr>
          <w:trHeight w:val="707"/>
        </w:trPr>
        <w:tc>
          <w:tcPr>
            <w:tcW w:w="8860" w:type="dxa"/>
            <w:gridSpan w:val="11"/>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7278D7" w:rsidRPr="007278D7">
              <w:rPr>
                <w:sz w:val="44"/>
              </w:rPr>
              <w:pict>
                <v:group id="1062" o:spid="_x0000_s1085" style="position:absolute;left:0;text-align:left;margin-left:-80.9pt;margin-top:-81.1pt;width:243.2pt;height:41.2pt;z-index:251665408;mso-position-horizontal-relative:text;mso-position-vertical-relative:page" coordsize="0,0">
                  <v:rect id="1063" o:spid="_x0000_s1087" style="position:absolute;left:4551;top:52615;width:8546;height:1175" fillcolor="#d8d8d8" stroked="f" strokecolor="#af7621" strokeweight="2pt"/>
                  <v:rect id="1064" o:spid="_x0000_s1086"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C71CED">
        <w:trPr>
          <w:trHeight w:val="315"/>
        </w:trPr>
        <w:tc>
          <w:tcPr>
            <w:tcW w:w="296"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公开08表</w:t>
            </w:r>
          </w:p>
        </w:tc>
      </w:tr>
      <w:tr w:rsidR="00C71CED">
        <w:trPr>
          <w:trHeight w:val="411"/>
        </w:trPr>
        <w:tc>
          <w:tcPr>
            <w:tcW w:w="3177" w:type="dxa"/>
            <w:gridSpan w:val="6"/>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w:t>
            </w:r>
            <w:r>
              <w:rPr>
                <w:rFonts w:ascii="宋体" w:hAnsi="宋体" w:cs="宋体" w:hint="eastAsia"/>
                <w:color w:val="000000"/>
                <w:kern w:val="0"/>
                <w:sz w:val="20"/>
                <w:szCs w:val="20"/>
              </w:rPr>
              <w:t>唐山高新技术产业开发区管理委员会</w:t>
            </w:r>
          </w:p>
        </w:tc>
        <w:tc>
          <w:tcPr>
            <w:tcW w:w="84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C71CED">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C71CED">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r>
      <w:tr w:rsidR="00C71CED">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r>
      <w:tr w:rsidR="00C71CED">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center"/>
              <w:rPr>
                <w:rFonts w:ascii="宋体" w:hAnsi="宋体" w:cs="宋体"/>
                <w:color w:val="000000"/>
                <w:szCs w:val="21"/>
              </w:rPr>
            </w:pPr>
          </w:p>
        </w:tc>
      </w:tr>
      <w:tr w:rsidR="00C71CED">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C71CED">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b/>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pacing w:after="0" w:line="240" w:lineRule="auto"/>
              <w:jc w:val="right"/>
              <w:rPr>
                <w:rFonts w:ascii="宋体" w:hAnsi="宋体" w:cs="宋体"/>
                <w:color w:val="000000"/>
                <w:szCs w:val="21"/>
              </w:rPr>
            </w:pPr>
          </w:p>
        </w:tc>
      </w:tr>
      <w:tr w:rsidR="00C71CED">
        <w:trPr>
          <w:trHeight w:val="324"/>
        </w:trPr>
        <w:tc>
          <w:tcPr>
            <w:tcW w:w="8860" w:type="dxa"/>
            <w:gridSpan w:val="11"/>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pacing w:after="0" w:line="240" w:lineRule="auto"/>
              <w:jc w:val="left"/>
              <w:textAlignment w:val="center"/>
              <w:rPr>
                <w:rFonts w:ascii="宋体" w:hAnsi="宋体" w:cs="宋体"/>
                <w:color w:val="000000"/>
                <w:kern w:val="0"/>
                <w:szCs w:val="21"/>
              </w:rPr>
            </w:pPr>
            <w:r>
              <w:rPr>
                <w:rFonts w:ascii="宋体" w:hAnsi="宋体" w:cs="宋体" w:hint="eastAsia"/>
                <w:color w:val="000000"/>
                <w:kern w:val="0"/>
                <w:szCs w:val="21"/>
              </w:rPr>
              <w:t xml:space="preserve">注：本表反映部门本年度政府性基金预算财政拨款收入、支出及结转和结余情况。 </w:t>
            </w:r>
          </w:p>
          <w:p w:rsidR="00C71CED" w:rsidRDefault="00814812">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 w:val="22"/>
                <w:szCs w:val="22"/>
              </w:rPr>
              <w:t>本部门本年度无相关收入（或支出、收支及结转结余等）情况，按要求空表列示。</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C71CED">
        <w:trPr>
          <w:trHeight w:val="656"/>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7278D7" w:rsidRPr="007278D7">
              <w:rPr>
                <w:sz w:val="44"/>
              </w:rPr>
              <w:pict>
                <v:group id="1065" o:spid="_x0000_s1082" style="position:absolute;left:0;text-align:left;margin-left:-80.9pt;margin-top:-81.1pt;width:243.2pt;height:41.2pt;z-index:251667456;mso-position-horizontal-relative:text;mso-position-vertical-relative:page" coordsize="0,0">
                  <v:rect id="1066" o:spid="_x0000_s1084" style="position:absolute;left:4551;top:52615;width:8546;height:1175" fillcolor="#d8d8d8" stroked="f" strokecolor="#af7621" strokeweight="2pt"/>
                  <v:rect id="1067" o:spid="_x0000_s1083"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C71CED">
        <w:trPr>
          <w:trHeight w:val="335"/>
        </w:trPr>
        <w:tc>
          <w:tcPr>
            <w:tcW w:w="442"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公开09表</w:t>
            </w:r>
          </w:p>
        </w:tc>
      </w:tr>
      <w:tr w:rsidR="00C71CED">
        <w:trPr>
          <w:trHeight w:val="335"/>
        </w:trPr>
        <w:tc>
          <w:tcPr>
            <w:tcW w:w="3357" w:type="dxa"/>
            <w:gridSpan w:val="7"/>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w:t>
            </w:r>
            <w:r>
              <w:rPr>
                <w:rFonts w:ascii="宋体" w:hAnsi="宋体" w:cs="宋体" w:hint="eastAsia"/>
                <w:color w:val="000000"/>
                <w:kern w:val="0"/>
                <w:sz w:val="20"/>
                <w:szCs w:val="20"/>
              </w:rPr>
              <w:t>唐山高新技术产业开发区管理委员会</w:t>
            </w:r>
          </w:p>
        </w:tc>
        <w:tc>
          <w:tcPr>
            <w:tcW w:w="2005"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C71CED">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C71CED">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C71CED">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C71CED">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r>
      <w:tr w:rsidR="00C71CE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r>
      <w:tr w:rsidR="00C71CE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r>
      <w:tr w:rsidR="00C71CE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r>
      <w:tr w:rsidR="00C71CE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r>
      <w:tr w:rsidR="00C71CE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r>
      <w:tr w:rsidR="00C71CE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spacing w:after="0" w:line="240" w:lineRule="auto"/>
              <w:jc w:val="right"/>
              <w:rPr>
                <w:rFonts w:ascii="宋体" w:hAnsi="宋体" w:cs="宋体"/>
                <w:color w:val="000000"/>
                <w:sz w:val="22"/>
                <w:szCs w:val="22"/>
              </w:rPr>
            </w:pPr>
          </w:p>
        </w:tc>
      </w:tr>
      <w:tr w:rsidR="00C71CED">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C71CED" w:rsidRDefault="00814812">
            <w:pPr>
              <w:widowControl/>
              <w:spacing w:after="0" w:line="240" w:lineRule="auto"/>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注：本表反映部门本年度国有资本经营预算财政拨款支出情况。</w:t>
            </w:r>
          </w:p>
          <w:p w:rsidR="00C71CED" w:rsidRDefault="00814812">
            <w:pPr>
              <w:widowControl/>
              <w:spacing w:after="0" w:line="240" w:lineRule="auto"/>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本部门本年度无相关支出情况，按要求空表列示。</w:t>
            </w:r>
          </w:p>
        </w:tc>
      </w:tr>
    </w:tbl>
    <w:p w:rsidR="00C71CED" w:rsidRDefault="00C71CED">
      <w:pPr>
        <w:widowControl/>
        <w:spacing w:after="0" w:line="560" w:lineRule="exact"/>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C71CED">
        <w:trPr>
          <w:trHeight w:val="635"/>
        </w:trPr>
        <w:tc>
          <w:tcPr>
            <w:tcW w:w="8940" w:type="dxa"/>
            <w:gridSpan w:val="10"/>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7278D7" w:rsidRPr="007278D7">
              <w:rPr>
                <w:sz w:val="44"/>
              </w:rPr>
              <w:pict>
                <v:group id="1068" o:spid="_x0000_s1079" style="position:absolute;left:0;text-align:left;margin-left:-80.9pt;margin-top:-81.1pt;width:243.2pt;height:41.2pt;z-index:251668480;mso-position-horizontal-relative:text;mso-position-vertical-relative:page" coordsize="0,0">
                  <v:rect id="1069" o:spid="_x0000_s1081" style="position:absolute;left:4551;top:52615;width:8546;height:1175" fillcolor="#d8d8d8" stroked="f" strokecolor="#af7621" strokeweight="2pt"/>
                  <v:rect id="1070" o:spid="_x0000_s1080"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7B334E" w:rsidRDefault="007B334E">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C71CED">
        <w:trPr>
          <w:trHeight w:val="326"/>
        </w:trPr>
        <w:tc>
          <w:tcPr>
            <w:tcW w:w="1901"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公开10表</w:t>
            </w:r>
          </w:p>
        </w:tc>
      </w:tr>
      <w:tr w:rsidR="00C71CED">
        <w:trPr>
          <w:trHeight w:val="360"/>
        </w:trPr>
        <w:tc>
          <w:tcPr>
            <w:tcW w:w="6440" w:type="dxa"/>
            <w:gridSpan w:val="7"/>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w:t>
            </w:r>
            <w:r>
              <w:rPr>
                <w:rFonts w:ascii="宋体" w:hAnsi="宋体" w:cs="宋体" w:hint="eastAsia"/>
                <w:color w:val="000000"/>
                <w:kern w:val="0"/>
                <w:sz w:val="20"/>
                <w:szCs w:val="20"/>
              </w:rPr>
              <w:t>唐山高新技术产业开发区管理委员会</w:t>
            </w:r>
          </w:p>
        </w:tc>
        <w:tc>
          <w:tcPr>
            <w:tcW w:w="2500" w:type="dxa"/>
            <w:gridSpan w:val="3"/>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C71CED">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C71CED">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C71CED">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r>
      <w:tr w:rsidR="00C71CED">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C71CED">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361.54</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361.54</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361.54</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222.66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222.66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222.66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138.89</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138.89</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138.89</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50"/>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C71CED">
        <w:trPr>
          <w:trHeight w:val="350"/>
        </w:trPr>
        <w:tc>
          <w:tcPr>
            <w:tcW w:w="190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C71CED">
        <w:trPr>
          <w:trHeight w:val="543"/>
        </w:trPr>
        <w:tc>
          <w:tcPr>
            <w:tcW w:w="190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center"/>
              <w:rPr>
                <w:rFonts w:ascii="宋体" w:hAnsi="宋体" w:cs="宋体"/>
                <w:color w:val="000000"/>
                <w:szCs w:val="21"/>
              </w:rPr>
            </w:pPr>
          </w:p>
        </w:tc>
      </w:tr>
      <w:tr w:rsidR="00C71CED">
        <w:trPr>
          <w:trHeight w:val="309"/>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C71CED">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297.33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297.33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297.33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200.73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200.73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200.73</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96.6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96.6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96.6</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35"/>
        </w:trPr>
        <w:tc>
          <w:tcPr>
            <w:tcW w:w="1901"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C71CED" w:rsidRDefault="00C71CED">
            <w:pPr>
              <w:widowControl/>
              <w:adjustRightInd w:val="0"/>
              <w:snapToGrid w:val="0"/>
              <w:spacing w:after="0" w:line="240" w:lineRule="auto"/>
              <w:jc w:val="right"/>
              <w:rPr>
                <w:rFonts w:ascii="宋体" w:hAnsi="宋体" w:cs="宋体"/>
                <w:color w:val="000000"/>
                <w:szCs w:val="21"/>
              </w:rPr>
            </w:pPr>
          </w:p>
        </w:tc>
      </w:tr>
      <w:tr w:rsidR="00C71CED">
        <w:trPr>
          <w:trHeight w:val="398"/>
        </w:trPr>
        <w:tc>
          <w:tcPr>
            <w:tcW w:w="8940" w:type="dxa"/>
            <w:gridSpan w:val="10"/>
            <w:tcBorders>
              <w:top w:val="nil"/>
              <w:left w:val="nil"/>
              <w:bottom w:val="nil"/>
              <w:right w:val="nil"/>
            </w:tcBorders>
            <w:shd w:val="clear" w:color="auto" w:fill="auto"/>
            <w:tcMar>
              <w:top w:w="15" w:type="dxa"/>
              <w:left w:w="15" w:type="dxa"/>
              <w:right w:w="15" w:type="dxa"/>
            </w:tcMar>
            <w:vAlign w:val="center"/>
          </w:tcPr>
          <w:p w:rsidR="00C71CED" w:rsidRDefault="00814812">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注：本表反映部门本年度纳入部门预算范围的政府采购预算及支出情况。     </w:t>
            </w:r>
          </w:p>
        </w:tc>
      </w:tr>
    </w:tbl>
    <w:p w:rsidR="00C71CED" w:rsidRDefault="00C71CED">
      <w:pPr>
        <w:widowControl/>
        <w:spacing w:after="0" w:line="560" w:lineRule="exact"/>
        <w:jc w:val="left"/>
        <w:rPr>
          <w:rFonts w:ascii="仿宋_GB2312" w:eastAsia="仿宋_GB2312" w:hAnsi="宋体"/>
          <w:b/>
          <w:sz w:val="28"/>
          <w:szCs w:val="28"/>
          <w:highlight w:val="yellow"/>
        </w:rPr>
      </w:pPr>
    </w:p>
    <w:p w:rsidR="00C71CED" w:rsidRDefault="00C71CED"/>
    <w:p w:rsidR="00C71CED" w:rsidRDefault="00C71CED"/>
    <w:p w:rsidR="00C71CED" w:rsidRDefault="00C71CED"/>
    <w:p w:rsidR="00C71CED" w:rsidRDefault="00C71CED"/>
    <w:p w:rsidR="00C71CED" w:rsidRDefault="00814812">
      <w:pPr>
        <w:tabs>
          <w:tab w:val="left" w:pos="1086"/>
        </w:tabs>
        <w:jc w:val="left"/>
        <w:rPr>
          <w:rFonts w:ascii="仿宋_GB2312" w:eastAsia="仿宋_GB2312" w:hAnsi="宋体"/>
          <w:b/>
          <w:sz w:val="28"/>
          <w:szCs w:val="28"/>
          <w:highlight w:val="yellow"/>
        </w:rPr>
        <w:sectPr w:rsidR="00C71CED">
          <w:pgSz w:w="11906" w:h="16838"/>
          <w:pgMar w:top="2098" w:right="1474" w:bottom="1984" w:left="1588" w:header="851" w:footer="992" w:gutter="0"/>
          <w:cols w:space="0"/>
          <w:docGrid w:type="lines" w:linePitch="312"/>
        </w:sectPr>
      </w:pPr>
      <w:r>
        <w:rPr>
          <w:rFonts w:hint="eastAsia"/>
        </w:rPr>
        <w:tab/>
      </w:r>
    </w:p>
    <w:p w:rsidR="00C71CED" w:rsidRDefault="00814812">
      <w:pPr>
        <w:rPr>
          <w:rFonts w:ascii="宋体" w:hAnsi="宋体" w:cs="ArialUnicodeMS"/>
          <w:color w:val="000000"/>
          <w:kern w:val="0"/>
        </w:rPr>
        <w:sectPr w:rsidR="00C71CED">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3878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11" cstate="print"/>
                    <a:srcRect/>
                    <a:stretch>
                      <a:fillRect/>
                    </a:stretch>
                  </pic:blipFill>
                  <pic:spPr>
                    <a:xfrm>
                      <a:off x="0" y="0"/>
                      <a:ext cx="7550150" cy="10680064"/>
                    </a:xfrm>
                    <a:prstGeom prst="rect">
                      <a:avLst/>
                    </a:prstGeom>
                  </pic:spPr>
                </pic:pic>
              </a:graphicData>
            </a:graphic>
          </wp:anchor>
        </w:drawing>
      </w:r>
      <w:r w:rsidR="007278D7" w:rsidRPr="007278D7">
        <w:rPr>
          <w:sz w:val="72"/>
        </w:rPr>
        <w:pict>
          <v:rect id="1072" o:spid="_x0000_s1078" style="position:absolute;left:0;text-align:left;margin-left:-78.7pt;margin-top:232.8pt;width:596.2pt;height:159.1pt;z-index:251650048;mso-position-horizontal-relative:text;mso-position-vertical-relative:text" filled="f" stroked="f" strokeweight=".5pt">
            <v:textbox>
              <w:txbxContent>
                <w:p w:rsidR="007B334E" w:rsidRDefault="007B334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第三部分</w:t>
                  </w:r>
                </w:p>
                <w:p w:rsidR="007B334E" w:rsidRDefault="007B334E">
                  <w:pPr>
                    <w:widowControl/>
                    <w:spacing w:line="1200" w:lineRule="exact"/>
                    <w:jc w:val="center"/>
                    <w:rPr>
                      <w:color w:val="FDEFBE"/>
                      <w:sz w:val="96"/>
                      <w:szCs w:val="96"/>
                    </w:rPr>
                  </w:pPr>
                  <w:r>
                    <w:rPr>
                      <w:rFonts w:ascii="黑体" w:eastAsia="黑体" w:hAnsi="宋体" w:hint="eastAsia"/>
                      <w:color w:val="FDEFBE"/>
                      <w:sz w:val="96"/>
                      <w:szCs w:val="96"/>
                    </w:rPr>
                    <w:t>部门决算情况说明</w:t>
                  </w:r>
                </w:p>
              </w:txbxContent>
            </v:textbox>
          </v:rect>
        </w:pict>
      </w:r>
    </w:p>
    <w:p w:rsidR="00C71CED" w:rsidRDefault="007278D7">
      <w:pPr>
        <w:spacing w:after="0" w:line="580" w:lineRule="exact"/>
        <w:rPr>
          <w:rFonts w:ascii="宋体" w:hAnsi="宋体" w:cs="黑体"/>
          <w:b/>
          <w:color w:val="FF0000"/>
          <w:kern w:val="0"/>
          <w:sz w:val="44"/>
          <w:szCs w:val="44"/>
        </w:rPr>
      </w:pPr>
      <w:r w:rsidRPr="007278D7">
        <w:rPr>
          <w:sz w:val="44"/>
        </w:rPr>
        <w:lastRenderedPageBreak/>
        <w:pict>
          <v:group id="1073" o:spid="_x0000_s1075" style="position:absolute;left:0;text-align:left;margin-left:-.55pt;margin-top:29.3pt;width:301.85pt;height:43.95pt;z-index:251655168;mso-position-horizontal-relative:page;mso-position-vertical-relative:page" coordsize="0,0">
            <v:rect id="1074" o:spid="_x0000_s1077" style="position:absolute;left:4551;top:52615;width:8546;height:1175" fillcolor="#d8d8d8" stroked="f" strokecolor="#af7621" strokeweight="2pt"/>
            <v:rect id="1075" o:spid="_x0000_s1076"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p>
    <w:p w:rsidR="00C71CED" w:rsidRDefault="00814812">
      <w:pPr>
        <w:pStyle w:val="2"/>
        <w:spacing w:before="0" w:after="0" w:line="580" w:lineRule="exact"/>
        <w:ind w:firstLineChars="200" w:firstLine="640"/>
        <w:rPr>
          <w:rFonts w:ascii="黑体" w:eastAsia="黑体"/>
          <w:b w:val="0"/>
          <w:bCs w:val="0"/>
        </w:rPr>
      </w:pPr>
      <w:r>
        <w:rPr>
          <w:rFonts w:ascii="黑体" w:eastAsia="黑体" w:hint="eastAsia"/>
          <w:b w:val="0"/>
          <w:bCs w:val="0"/>
        </w:rPr>
        <w:t>一、收入</w:t>
      </w:r>
      <w:r>
        <w:rPr>
          <w:rFonts w:ascii="黑体" w:eastAsia="黑体" w:hAnsi="Cambria" w:cs="黑体" w:hint="eastAsia"/>
          <w:b w:val="0"/>
          <w:bCs w:val="0"/>
          <w:kern w:val="0"/>
        </w:rPr>
        <w:t>支出</w:t>
      </w:r>
      <w:r>
        <w:rPr>
          <w:rFonts w:ascii="黑体" w:eastAsia="黑体" w:hint="eastAsia"/>
          <w:b w:val="0"/>
          <w:bCs w:val="0"/>
        </w:rPr>
        <w:t>决算总体情况说明</w:t>
      </w:r>
    </w:p>
    <w:p w:rsidR="00C71CED" w:rsidRPr="00C966B4" w:rsidRDefault="00814812">
      <w:pPr>
        <w:spacing w:line="600" w:lineRule="exact"/>
        <w:ind w:firstLine="640"/>
        <w:rPr>
          <w:rFonts w:ascii="仿宋_GB2312" w:eastAsia="仿宋_GB2312" w:hAnsi="宋体" w:cs="宋体"/>
          <w:kern w:val="0"/>
          <w:sz w:val="32"/>
          <w:szCs w:val="32"/>
        </w:rPr>
      </w:pPr>
      <w:r w:rsidRPr="00C966B4">
        <w:rPr>
          <w:rFonts w:ascii="仿宋_GB2312" w:eastAsia="仿宋_GB2312" w:hAnsi="宋体" w:cs="宋体" w:hint="eastAsia"/>
          <w:kern w:val="0"/>
          <w:sz w:val="32"/>
          <w:szCs w:val="32"/>
        </w:rPr>
        <w:t>本部门2018年度收支总计（含结转和结余）3197.51万元；与2017年度决算相比，收支各增加939.15万元，增长41.58%，主要原因是项目工程增加。</w:t>
      </w:r>
    </w:p>
    <w:p w:rsidR="00C71CED" w:rsidRDefault="00814812">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C71CED" w:rsidRDefault="00814812">
      <w:pPr>
        <w:adjustRightInd w:val="0"/>
        <w:snapToGrid w:val="0"/>
        <w:spacing w:after="0" w:line="580" w:lineRule="exact"/>
        <w:ind w:firstLineChars="200" w:firstLine="640"/>
        <w:rPr>
          <w:rFonts w:ascii="黑体" w:eastAsia="黑体"/>
        </w:rPr>
      </w:pPr>
      <w:r>
        <w:rPr>
          <w:rFonts w:ascii="仿宋_GB2312" w:eastAsia="仿宋_GB2312" w:cs="DengXian-Regular" w:hint="eastAsia"/>
          <w:sz w:val="32"/>
          <w:szCs w:val="32"/>
        </w:rPr>
        <w:t>本部门2018年度本年收入合计2729.4万元，其中：财政拨款收入2729.4万元，占100%。</w:t>
      </w:r>
      <w:r w:rsidR="007278D7" w:rsidRPr="007278D7">
        <w:pict>
          <v:group id="1076" o:spid="_x0000_s1072" style="position:absolute;left:0;text-align:left;margin-left:82.15pt;margin-top:12.8pt;width:293.05pt;height:204.75pt;z-index:251652096;mso-position-horizontal-relative:text;mso-position-vertical-relative:text" coordsiz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77" o:spid="_x0000_s1074" type="#_x0000_t75" style="position:absolute;left:6817;top:180284;width:5156;height:2988">
              <v:imagedata r:id="rId12" o:title="" croptop="1490f" cropbottom="5217f" cropleft="2130f" cropright="1217f" embosscolor="white"/>
            </v:shape>
            <v:rect id="1078" o:spid="_x0000_s1073" style="position:absolute;left:7580;top:183134;width:3630;height:615" stroked="f" strokeweight=".5pt">
              <v:textbox>
                <w:txbxContent>
                  <w:p w:rsidR="007B334E" w:rsidRDefault="007B334E">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图1：收入构成情况</w:t>
                    </w:r>
                  </w:p>
                  <w:p w:rsidR="007B334E" w:rsidRDefault="007B334E">
                    <w:pPr>
                      <w:rPr>
                        <w:sz w:val="20"/>
                        <w:szCs w:val="22"/>
                      </w:rPr>
                    </w:pPr>
                  </w:p>
                </w:txbxContent>
              </v:textbox>
            </v:rect>
          </v:group>
        </w:pict>
      </w:r>
    </w:p>
    <w:p w:rsidR="00C71CED" w:rsidRDefault="00814812">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本部门2018年度本年支出合计2647.43万元，其中：基本支出592.59万元，占22.38%；项目支出2054.83万元，占77.62%</w:t>
      </w:r>
      <w:r w:rsidR="007278D7" w:rsidRPr="007278D7">
        <w:pict>
          <v:group id="1079" o:spid="_x0000_s1069" style="position:absolute;left:0;text-align:left;margin-left:93.45pt;margin-top:3.7pt;width:274.45pt;height:185.35pt;z-index:-251670528;mso-position-horizontal-relative:text;mso-position-vertical-relative:text" coordsize="0,0">
            <v:shape id="1080" o:spid="_x0000_s1071" type="#_x0000_t75" style="position:absolute;left:7032;top:190738;width:4600;height:2665">
              <v:imagedata r:id="rId12" o:title="" croptop="1490f" cropbottom="5217f" cropleft="2130f" cropright="1217f" embosscolor="white"/>
            </v:shape>
            <v:rect id="1081" o:spid="_x0000_s1070" style="position:absolute;left:7289;top:193423;width:4169;height:660" stroked="f" strokeweight=".5pt">
              <v:textbox>
                <w:txbxContent>
                  <w:p w:rsidR="007B334E" w:rsidRDefault="007B334E">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图2：支出构成情况（按支出性质）</w:t>
                    </w:r>
                  </w:p>
                  <w:p w:rsidR="007B334E" w:rsidRDefault="007B334E">
                    <w:pPr>
                      <w:rPr>
                        <w:sz w:val="20"/>
                        <w:szCs w:val="22"/>
                      </w:rPr>
                    </w:pPr>
                  </w:p>
                </w:txbxContent>
              </v:textbox>
            </v:rect>
          </v:group>
        </w:pict>
      </w:r>
      <w:r>
        <w:rPr>
          <w:rFonts w:ascii="仿宋_GB2312" w:eastAsia="仿宋_GB2312" w:cs="DengXian-Regular" w:hint="eastAsia"/>
          <w:sz w:val="32"/>
          <w:szCs w:val="32"/>
        </w:rPr>
        <w:t>。如图所示：</w:t>
      </w:r>
    </w:p>
    <w:p w:rsidR="00C71CED" w:rsidRDefault="00C71CED" w:rsidP="00C01915">
      <w:pPr>
        <w:adjustRightInd w:val="0"/>
        <w:snapToGrid w:val="0"/>
        <w:spacing w:after="0" w:line="580" w:lineRule="exact"/>
        <w:ind w:firstLineChars="600" w:firstLine="1920"/>
        <w:rPr>
          <w:rFonts w:ascii="仿宋_GB2312" w:eastAsia="仿宋_GB2312" w:cs="DengXian-Regular"/>
          <w:sz w:val="32"/>
          <w:szCs w:val="32"/>
        </w:rPr>
      </w:pPr>
    </w:p>
    <w:p w:rsidR="00C71CED" w:rsidRDefault="007278D7" w:rsidP="00C01915">
      <w:pPr>
        <w:adjustRightInd w:val="0"/>
        <w:snapToGrid w:val="0"/>
        <w:spacing w:after="0" w:line="580" w:lineRule="exact"/>
        <w:ind w:firstLineChars="600" w:firstLine="1260"/>
        <w:rPr>
          <w:rFonts w:ascii="仿宋_GB2312" w:eastAsia="仿宋_GB2312" w:cs="DengXian-Regular"/>
          <w:sz w:val="32"/>
          <w:szCs w:val="32"/>
        </w:rPr>
      </w:pPr>
      <w:r w:rsidRPr="007278D7">
        <w:pict>
          <v:shape id="_x0000_s1122" type="#_x0000_t75" style="position:absolute;left:0;text-align:left;margin-left:7.65pt;margin-top:5.95pt;width:367.55pt;height:234.95pt;z-index:251666432" o:gfxdata="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">
            <v:imagedata r:id="rId13" o:title=""/>
            <o:lock v:ext="edit" aspectratio="f"/>
          </v:shape>
          <o:OLEObject Type="Embed" ProgID="Excel.Sheet.8" ShapeID="_x0000_s1122" DrawAspect="Content" ObjectID="_1682692808" r:id="rId14"/>
        </w:pict>
      </w:r>
      <w:r w:rsidRPr="007278D7">
        <w:rPr>
          <w:sz w:val="44"/>
        </w:rPr>
        <w:pict>
          <v:group id="1082" o:spid="_x0000_s1066" style="position:absolute;left:0;text-align:left;margin-left:-.55pt;margin-top:29.3pt;width:301.85pt;height:43.95pt;z-index:251669504;mso-position-horizontal-relative:page;mso-position-vertical-relative:page" coordsize="0,0">
            <v:rect id="1083" o:spid="_x0000_s1068" style="position:absolute;left:4551;top:52615;width:8546;height:1175" fillcolor="#d8d8d8" stroked="f" strokecolor="#af7621" strokeweight="2pt"/>
            <v:rect id="1084" o:spid="_x0000_s1067"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p>
    <w:p w:rsidR="00C71CED" w:rsidRDefault="00C71CED">
      <w:pPr>
        <w:adjustRightInd w:val="0"/>
        <w:snapToGrid w:val="0"/>
        <w:spacing w:after="0" w:line="580" w:lineRule="exact"/>
        <w:ind w:firstLineChars="600" w:firstLine="1920"/>
        <w:rPr>
          <w:rFonts w:ascii="仿宋_GB2312" w:eastAsia="仿宋_GB2312" w:cs="DengXian-Regular"/>
          <w:sz w:val="32"/>
          <w:szCs w:val="32"/>
        </w:rPr>
      </w:pPr>
    </w:p>
    <w:p w:rsidR="00C71CED" w:rsidRDefault="00C71CED">
      <w:pPr>
        <w:pStyle w:val="2"/>
        <w:spacing w:before="0" w:after="0" w:line="580" w:lineRule="exact"/>
        <w:ind w:firstLineChars="200" w:firstLine="643"/>
        <w:rPr>
          <w:rFonts w:ascii="黑体" w:eastAsia="黑体"/>
        </w:rPr>
      </w:pPr>
    </w:p>
    <w:p w:rsidR="00C71CED" w:rsidRDefault="00C71CED">
      <w:pPr>
        <w:rPr>
          <w:rFonts w:ascii="黑体" w:eastAsia="黑体"/>
        </w:rPr>
      </w:pPr>
    </w:p>
    <w:p w:rsidR="00C71CED" w:rsidRDefault="00C71CED">
      <w:pPr>
        <w:rPr>
          <w:rFonts w:ascii="黑体" w:eastAsia="黑体"/>
        </w:rPr>
      </w:pPr>
    </w:p>
    <w:p w:rsidR="00C71CED" w:rsidRDefault="00C71CED">
      <w:pPr>
        <w:rPr>
          <w:rFonts w:ascii="黑体" w:eastAsia="黑体"/>
        </w:rPr>
      </w:pPr>
    </w:p>
    <w:p w:rsidR="00C71CED" w:rsidRDefault="00814812">
      <w:pPr>
        <w:pStyle w:val="2"/>
        <w:spacing w:before="0" w:after="0" w:line="580" w:lineRule="exact"/>
        <w:rPr>
          <w:rFonts w:ascii="黑体" w:eastAsia="黑体"/>
          <w:b w:val="0"/>
          <w:bCs w:val="0"/>
        </w:rPr>
      </w:pPr>
      <w:r>
        <w:rPr>
          <w:rFonts w:ascii="黑体" w:eastAsia="黑体" w:hint="eastAsia"/>
          <w:b w:val="0"/>
          <w:bCs w:val="0"/>
        </w:rPr>
        <w:lastRenderedPageBreak/>
        <w:t>四、</w:t>
      </w:r>
      <w:r>
        <w:rPr>
          <w:rFonts w:ascii="黑体" w:eastAsia="黑体" w:hAnsi="Cambria" w:cs="黑体" w:hint="eastAsia"/>
          <w:b w:val="0"/>
          <w:bCs w:val="0"/>
          <w:kern w:val="0"/>
        </w:rPr>
        <w:t>财政</w:t>
      </w:r>
      <w:r>
        <w:rPr>
          <w:rFonts w:ascii="黑体" w:eastAsia="黑体" w:hint="eastAsia"/>
          <w:b w:val="0"/>
          <w:bCs w:val="0"/>
        </w:rPr>
        <w:t>拨款收入支出决算总体情况说明</w:t>
      </w:r>
    </w:p>
    <w:p w:rsidR="00C71CED" w:rsidRDefault="00814812" w:rsidP="00C966B4">
      <w:pPr>
        <w:spacing w:after="0" w:line="580" w:lineRule="exact"/>
        <w:ind w:firstLineChars="200" w:firstLine="643"/>
        <w:rPr>
          <w:rFonts w:ascii="楷体_GB2312" w:eastAsia="楷体_GB2312" w:cs="DengXian-Bold"/>
          <w:b/>
          <w:bCs/>
          <w:sz w:val="32"/>
          <w:szCs w:val="32"/>
        </w:rPr>
      </w:pPr>
      <w:r>
        <w:rPr>
          <w:rFonts w:ascii="楷体_GB2312" w:eastAsia="楷体_GB2312" w:cs="DengXian-Bold" w:hint="eastAsia"/>
          <w:b/>
          <w:bCs/>
          <w:sz w:val="32"/>
          <w:szCs w:val="32"/>
        </w:rPr>
        <w:t>（一）财政拨款收支与2017 年度决算对比情况</w:t>
      </w:r>
    </w:p>
    <w:p w:rsidR="00C71CED" w:rsidRDefault="00814812" w:rsidP="00C966B4">
      <w:pPr>
        <w:spacing w:after="0" w:line="580" w:lineRule="exact"/>
        <w:ind w:firstLineChars="200" w:firstLine="643"/>
        <w:rPr>
          <w:rFonts w:ascii="楷体_GB2312" w:eastAsia="楷体_GB2312" w:cs="DengXian-Bold"/>
          <w:b/>
          <w:bCs/>
          <w:sz w:val="32"/>
          <w:szCs w:val="32"/>
        </w:rPr>
      </w:pPr>
      <w:r>
        <w:rPr>
          <w:rFonts w:ascii="楷体_GB2312" w:eastAsia="楷体_GB2312" w:cs="DengXian-Bold" w:hint="eastAsia"/>
          <w:b/>
          <w:bCs/>
          <w:noProof/>
          <w:sz w:val="32"/>
          <w:szCs w:val="32"/>
        </w:rPr>
        <w:drawing>
          <wp:anchor distT="0" distB="0" distL="114300" distR="114300" simplePos="0" relativeHeight="251641856" behindDoc="0" locked="0" layoutInCell="1" allowOverlap="1">
            <wp:simplePos x="0" y="0"/>
            <wp:positionH relativeFrom="column">
              <wp:posOffset>229870</wp:posOffset>
            </wp:positionH>
            <wp:positionV relativeFrom="paragraph">
              <wp:posOffset>114300</wp:posOffset>
            </wp:positionV>
            <wp:extent cx="5080000" cy="3810000"/>
            <wp:effectExtent l="4445" t="4445" r="20955" b="14605"/>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71CED" w:rsidRDefault="00C71CED" w:rsidP="00C966B4">
      <w:pPr>
        <w:spacing w:after="0" w:line="580" w:lineRule="exact"/>
        <w:ind w:firstLineChars="200" w:firstLine="643"/>
        <w:rPr>
          <w:rFonts w:ascii="楷体_GB2312" w:eastAsia="楷体_GB2312" w:cs="DengXian-Bold"/>
          <w:b/>
          <w:bCs/>
          <w:sz w:val="32"/>
          <w:szCs w:val="32"/>
        </w:rPr>
      </w:pPr>
    </w:p>
    <w:p w:rsidR="00C71CED" w:rsidRDefault="00C71CED" w:rsidP="00C966B4">
      <w:pPr>
        <w:spacing w:after="0" w:line="580" w:lineRule="exact"/>
        <w:ind w:firstLineChars="200" w:firstLine="643"/>
        <w:rPr>
          <w:rFonts w:ascii="楷体_GB2312" w:eastAsia="楷体_GB2312" w:cs="DengXian-Bold"/>
          <w:b/>
          <w:bCs/>
          <w:sz w:val="32"/>
          <w:szCs w:val="32"/>
        </w:rPr>
      </w:pPr>
    </w:p>
    <w:p w:rsidR="00C71CED" w:rsidRDefault="00C71CED" w:rsidP="00C966B4">
      <w:pPr>
        <w:spacing w:after="0" w:line="580" w:lineRule="exact"/>
        <w:ind w:firstLineChars="200" w:firstLine="643"/>
        <w:rPr>
          <w:rFonts w:ascii="楷体_GB2312" w:eastAsia="楷体_GB2312" w:cs="DengXian-Bold"/>
          <w:b/>
          <w:bCs/>
          <w:sz w:val="32"/>
          <w:szCs w:val="32"/>
        </w:rPr>
      </w:pPr>
    </w:p>
    <w:p w:rsidR="00C71CED" w:rsidRDefault="00C71CED" w:rsidP="00C966B4">
      <w:pPr>
        <w:spacing w:after="0" w:line="580" w:lineRule="exact"/>
        <w:ind w:firstLineChars="200" w:firstLine="643"/>
        <w:rPr>
          <w:rFonts w:ascii="楷体_GB2312" w:eastAsia="楷体_GB2312" w:cs="DengXian-Bold"/>
          <w:b/>
          <w:bCs/>
          <w:sz w:val="32"/>
          <w:szCs w:val="32"/>
        </w:rPr>
      </w:pPr>
    </w:p>
    <w:p w:rsidR="00C71CED" w:rsidRDefault="00C71CED" w:rsidP="00C966B4">
      <w:pPr>
        <w:spacing w:after="0" w:line="580" w:lineRule="exact"/>
        <w:ind w:firstLineChars="200" w:firstLine="643"/>
        <w:rPr>
          <w:rFonts w:ascii="楷体_GB2312" w:eastAsia="楷体_GB2312" w:cs="DengXian-Bold"/>
          <w:b/>
          <w:bCs/>
          <w:sz w:val="32"/>
          <w:szCs w:val="32"/>
        </w:rPr>
      </w:pPr>
    </w:p>
    <w:p w:rsidR="00C71CED" w:rsidRDefault="00C71CED" w:rsidP="00C966B4">
      <w:pPr>
        <w:spacing w:after="0" w:line="580" w:lineRule="exact"/>
        <w:ind w:firstLineChars="200" w:firstLine="643"/>
        <w:rPr>
          <w:rFonts w:ascii="楷体_GB2312" w:eastAsia="楷体_GB2312" w:cs="DengXian-Bold"/>
          <w:b/>
          <w:bCs/>
          <w:sz w:val="32"/>
          <w:szCs w:val="32"/>
        </w:rPr>
      </w:pPr>
    </w:p>
    <w:p w:rsidR="00C71CED" w:rsidRDefault="007278D7">
      <w:pPr>
        <w:spacing w:after="0" w:line="580" w:lineRule="exact"/>
        <w:ind w:firstLineChars="200" w:firstLine="420"/>
        <w:rPr>
          <w:rFonts w:ascii="仿宋_GB2312" w:eastAsia="仿宋_GB2312" w:cs="DengXian-Regular"/>
          <w:sz w:val="32"/>
          <w:szCs w:val="32"/>
        </w:rPr>
      </w:pPr>
      <w:r w:rsidRPr="007278D7">
        <w:pict>
          <v:group id="1085" o:spid="_x0000_s1063" style="position:absolute;left:0;text-align:left;margin-left:63.65pt;margin-top:18.05pt;width:331.1pt;height:210.05pt;z-index:-251671552" coordsize="0,0">
            <v:shape id="1086" o:spid="_x0000_s1065" type="#_x0000_t75" style="position:absolute;left:6532;top:199960;width:5714;height:3271">
              <v:imagedata r:id="rId16" o:title="" embosscolor="white"/>
            </v:shape>
            <v:rect id="1087" o:spid="_x0000_s1064" style="position:absolute;left:6151;top:203196;width:6345;height:812" stroked="f" strokeweight=".5pt">
              <v:textbox>
                <w:txbxContent>
                  <w:p w:rsidR="007B334E" w:rsidRDefault="007B334E">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图3：2017-2018年财政拨款收支出情况</w:t>
                    </w:r>
                  </w:p>
                  <w:p w:rsidR="007B334E" w:rsidRDefault="007B334E">
                    <w:pPr>
                      <w:rPr>
                        <w:sz w:val="20"/>
                        <w:szCs w:val="22"/>
                      </w:rPr>
                    </w:pPr>
                  </w:p>
                </w:txbxContent>
              </v:textbox>
            </v:rect>
          </v:group>
        </w:pict>
      </w:r>
    </w:p>
    <w:p w:rsidR="00C71CED" w:rsidRDefault="00C71CED">
      <w:pPr>
        <w:adjustRightInd w:val="0"/>
        <w:snapToGrid w:val="0"/>
        <w:spacing w:after="0" w:line="580" w:lineRule="exact"/>
        <w:ind w:firstLineChars="200" w:firstLine="640"/>
        <w:rPr>
          <w:rFonts w:ascii="仿宋_GB2312" w:eastAsia="仿宋_GB2312" w:cs="DengXian-Regular"/>
          <w:sz w:val="32"/>
          <w:szCs w:val="32"/>
        </w:rPr>
      </w:pPr>
    </w:p>
    <w:p w:rsidR="00C71CED" w:rsidRDefault="00C71CED">
      <w:pPr>
        <w:adjustRightInd w:val="0"/>
        <w:snapToGrid w:val="0"/>
        <w:spacing w:after="0" w:line="580" w:lineRule="exact"/>
        <w:ind w:firstLineChars="200" w:firstLine="640"/>
        <w:rPr>
          <w:rFonts w:ascii="仿宋_GB2312" w:eastAsia="仿宋_GB2312" w:cs="DengXian-Regular"/>
          <w:sz w:val="32"/>
          <w:szCs w:val="32"/>
        </w:rPr>
      </w:pPr>
    </w:p>
    <w:p w:rsidR="00C71CED" w:rsidRDefault="00C71CED">
      <w:pPr>
        <w:adjustRightInd w:val="0"/>
        <w:snapToGrid w:val="0"/>
        <w:spacing w:after="0" w:line="580" w:lineRule="exact"/>
        <w:ind w:firstLineChars="200" w:firstLine="640"/>
        <w:rPr>
          <w:rFonts w:ascii="仿宋_GB2312" w:eastAsia="仿宋_GB2312" w:cs="DengXian-Regular"/>
          <w:sz w:val="32"/>
          <w:szCs w:val="32"/>
        </w:rPr>
      </w:pPr>
    </w:p>
    <w:p w:rsidR="00C71CED" w:rsidRDefault="00814812">
      <w:pPr>
        <w:adjustRightInd w:val="0"/>
        <w:snapToGrid w:val="0"/>
        <w:spacing w:line="560" w:lineRule="exact"/>
        <w:jc w:val="center"/>
        <w:rPr>
          <w:rFonts w:ascii="仿宋_GB2312" w:eastAsia="仿宋_GB2312" w:cs="DengXian-Regular"/>
          <w:sz w:val="32"/>
          <w:szCs w:val="32"/>
        </w:rPr>
      </w:pPr>
      <w:r>
        <w:rPr>
          <w:rFonts w:ascii="仿宋_GB2312" w:eastAsia="仿宋_GB2312" w:cs="DengXian-Regular" w:hint="eastAsia"/>
          <w:sz w:val="28"/>
          <w:szCs w:val="28"/>
        </w:rPr>
        <w:t>图</w:t>
      </w:r>
      <w:r>
        <w:rPr>
          <w:rFonts w:ascii="仿宋_GB2312" w:eastAsia="仿宋_GB2312" w:cs="DengXian-Regular"/>
          <w:sz w:val="28"/>
          <w:szCs w:val="28"/>
        </w:rPr>
        <w:t>2</w:t>
      </w:r>
      <w:r>
        <w:rPr>
          <w:rFonts w:ascii="仿宋_GB2312" w:eastAsia="仿宋_GB2312" w:cs="DengXian-Regular" w:hint="eastAsia"/>
          <w:sz w:val="28"/>
          <w:szCs w:val="28"/>
        </w:rPr>
        <w:t>：</w:t>
      </w:r>
      <w:r>
        <w:rPr>
          <w:rFonts w:ascii="仿宋_GB2312" w:eastAsia="仿宋_GB2312" w:cs="DengXian-Regular"/>
          <w:sz w:val="28"/>
          <w:szCs w:val="28"/>
        </w:rPr>
        <w:t>2017-2018</w:t>
      </w:r>
      <w:r>
        <w:rPr>
          <w:rFonts w:ascii="仿宋_GB2312" w:eastAsia="仿宋_GB2312" w:cs="DengXian-Regular" w:hint="eastAsia"/>
          <w:sz w:val="28"/>
          <w:szCs w:val="28"/>
        </w:rPr>
        <w:t>年财政拨款收支出情况</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形成的财政拨款收支均为一般公共预算财政拨款，其中一般公共预算财政拨款本年收入2729.4万元,比2017年度增加551.7万元，增长25.33%，主要是人员和项目增加；本年支出2647.43万元，增加1030.23万元，增长63.7%，主要是年初结转项目支出增多，项目工程增加，项目支出经费列支较多。</w:t>
      </w:r>
    </w:p>
    <w:p w:rsidR="00C71CED" w:rsidRDefault="00814812" w:rsidP="00C966B4">
      <w:pPr>
        <w:numPr>
          <w:ilvl w:val="0"/>
          <w:numId w:val="1"/>
        </w:numPr>
        <w:spacing w:after="0" w:line="580" w:lineRule="exact"/>
        <w:ind w:firstLineChars="200" w:firstLine="643"/>
        <w:rPr>
          <w:rFonts w:ascii="楷体_GB2312" w:eastAsia="楷体_GB2312" w:cs="DengXian-Bold"/>
          <w:b/>
          <w:bCs/>
          <w:sz w:val="32"/>
          <w:szCs w:val="32"/>
        </w:rPr>
      </w:pPr>
      <w:r>
        <w:rPr>
          <w:rFonts w:ascii="楷体_GB2312" w:eastAsia="楷体_GB2312" w:cs="DengXian-Bold" w:hint="eastAsia"/>
          <w:b/>
          <w:bCs/>
          <w:sz w:val="32"/>
          <w:szCs w:val="32"/>
        </w:rPr>
        <w:t>财政拨款收支与年初预算数对比情况</w:t>
      </w:r>
    </w:p>
    <w:p w:rsidR="00C71CED" w:rsidRDefault="00C71CED">
      <w:pPr>
        <w:spacing w:after="0" w:line="580" w:lineRule="exact"/>
        <w:rPr>
          <w:rFonts w:ascii="楷体_GB2312" w:eastAsia="楷体_GB2312" w:cs="DengXian-Bold"/>
          <w:b/>
          <w:bCs/>
          <w:sz w:val="32"/>
          <w:szCs w:val="32"/>
        </w:rPr>
      </w:pPr>
    </w:p>
    <w:p w:rsidR="00C71CED" w:rsidRDefault="00814812">
      <w:pPr>
        <w:spacing w:after="0" w:line="580" w:lineRule="exact"/>
        <w:rPr>
          <w:rFonts w:ascii="楷体_GB2312" w:eastAsia="楷体_GB2312" w:cs="DengXian-Bold"/>
          <w:b/>
          <w:bCs/>
          <w:sz w:val="32"/>
          <w:szCs w:val="32"/>
        </w:rPr>
      </w:pPr>
      <w:r>
        <w:rPr>
          <w:rFonts w:ascii="楷体_GB2312" w:eastAsia="楷体_GB2312" w:cs="DengXian-Bold" w:hint="eastAsia"/>
          <w:b/>
          <w:bCs/>
          <w:noProof/>
          <w:sz w:val="32"/>
          <w:szCs w:val="32"/>
        </w:rPr>
        <w:drawing>
          <wp:anchor distT="0" distB="0" distL="114300" distR="114300" simplePos="0" relativeHeight="251642880" behindDoc="0" locked="0" layoutInCell="1" allowOverlap="1">
            <wp:simplePos x="0" y="0"/>
            <wp:positionH relativeFrom="column">
              <wp:posOffset>406400</wp:posOffset>
            </wp:positionH>
            <wp:positionV relativeFrom="paragraph">
              <wp:posOffset>-1331595</wp:posOffset>
            </wp:positionV>
            <wp:extent cx="5080000" cy="3810000"/>
            <wp:effectExtent l="4445" t="4445" r="20955" b="14605"/>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71CED" w:rsidRDefault="00C71CED">
      <w:pPr>
        <w:spacing w:after="0" w:line="580" w:lineRule="exact"/>
        <w:rPr>
          <w:rFonts w:ascii="楷体_GB2312" w:eastAsia="楷体_GB2312" w:cs="DengXian-Bold"/>
          <w:b/>
          <w:bCs/>
          <w:sz w:val="32"/>
          <w:szCs w:val="32"/>
        </w:rPr>
      </w:pPr>
    </w:p>
    <w:p w:rsidR="00C71CED" w:rsidRDefault="00C71CED">
      <w:pPr>
        <w:spacing w:after="0" w:line="580" w:lineRule="exact"/>
        <w:rPr>
          <w:rFonts w:ascii="楷体_GB2312" w:eastAsia="楷体_GB2312" w:cs="DengXian-Bold"/>
          <w:b/>
          <w:bCs/>
          <w:sz w:val="32"/>
          <w:szCs w:val="32"/>
        </w:rPr>
      </w:pPr>
    </w:p>
    <w:p w:rsidR="00C71CED" w:rsidRDefault="00C71CED">
      <w:pPr>
        <w:spacing w:after="0" w:line="580" w:lineRule="exact"/>
        <w:rPr>
          <w:rFonts w:ascii="楷体_GB2312" w:eastAsia="楷体_GB2312" w:cs="DengXian-Bold"/>
          <w:b/>
          <w:bCs/>
          <w:sz w:val="32"/>
          <w:szCs w:val="32"/>
        </w:rPr>
      </w:pPr>
    </w:p>
    <w:p w:rsidR="00C71CED" w:rsidRDefault="00C71CED">
      <w:pPr>
        <w:spacing w:after="0" w:line="580" w:lineRule="exact"/>
        <w:rPr>
          <w:rFonts w:ascii="楷体_GB2312" w:eastAsia="楷体_GB2312" w:cs="DengXian-Bold"/>
          <w:b/>
          <w:bCs/>
          <w:sz w:val="32"/>
          <w:szCs w:val="32"/>
        </w:rPr>
      </w:pPr>
    </w:p>
    <w:p w:rsidR="00C71CED" w:rsidRDefault="00C71CED">
      <w:pPr>
        <w:spacing w:after="0" w:line="580" w:lineRule="exact"/>
        <w:rPr>
          <w:rFonts w:ascii="楷体_GB2312" w:eastAsia="楷体_GB2312" w:cs="DengXian-Bold"/>
          <w:b/>
          <w:bCs/>
          <w:sz w:val="32"/>
          <w:szCs w:val="32"/>
        </w:rPr>
      </w:pPr>
    </w:p>
    <w:p w:rsidR="00C71CED" w:rsidRDefault="00C71CED">
      <w:pPr>
        <w:spacing w:after="0" w:line="580" w:lineRule="exact"/>
        <w:rPr>
          <w:rFonts w:ascii="楷体_GB2312" w:eastAsia="楷体_GB2312" w:cs="DengXian-Bold"/>
          <w:b/>
          <w:bCs/>
          <w:sz w:val="32"/>
          <w:szCs w:val="32"/>
        </w:rPr>
      </w:pPr>
    </w:p>
    <w:p w:rsidR="00C71CED" w:rsidRDefault="00814812">
      <w:pPr>
        <w:adjustRightInd w:val="0"/>
        <w:snapToGrid w:val="0"/>
        <w:spacing w:line="560" w:lineRule="exact"/>
        <w:jc w:val="center"/>
        <w:rPr>
          <w:rFonts w:ascii="仿宋_GB2312" w:eastAsia="仿宋_GB2312" w:cs="DengXian-Regular"/>
          <w:sz w:val="32"/>
          <w:szCs w:val="32"/>
        </w:rPr>
      </w:pPr>
      <w:r>
        <w:rPr>
          <w:rFonts w:ascii="仿宋_GB2312" w:eastAsia="仿宋_GB2312" w:cs="DengXian-Regular" w:hint="eastAsia"/>
          <w:sz w:val="24"/>
        </w:rPr>
        <w:t>图</w:t>
      </w:r>
      <w:r>
        <w:rPr>
          <w:rFonts w:ascii="仿宋_GB2312" w:eastAsia="仿宋_GB2312" w:cs="DengXian-Regular"/>
          <w:sz w:val="24"/>
        </w:rPr>
        <w:t>3</w:t>
      </w:r>
      <w:r>
        <w:rPr>
          <w:rFonts w:ascii="仿宋_GB2312" w:eastAsia="仿宋_GB2312" w:cs="DengXian-Regular" w:hint="eastAsia"/>
          <w:sz w:val="24"/>
        </w:rPr>
        <w:t>：财政拨款收支出预决算对比情况</w:t>
      </w:r>
    </w:p>
    <w:p w:rsidR="00C71CED" w:rsidRDefault="007278D7">
      <w:pPr>
        <w:adjustRightInd w:val="0"/>
        <w:snapToGrid w:val="0"/>
        <w:spacing w:after="0" w:line="580" w:lineRule="exact"/>
        <w:ind w:firstLineChars="200" w:firstLine="420"/>
        <w:rPr>
          <w:rFonts w:ascii="仿宋_GB2312" w:eastAsia="仿宋_GB2312" w:cs="DengXian-Regular"/>
          <w:sz w:val="32"/>
          <w:szCs w:val="32"/>
          <w:highlight w:val="yellow"/>
        </w:rPr>
      </w:pPr>
      <w:r w:rsidRPr="007278D7">
        <w:pict>
          <v:group id="1091" o:spid="_x0000_s1057" style="position:absolute;left:0;text-align:left;margin-left:62pt;margin-top:169.45pt;width:343.1pt;height:208.2pt;z-index:-251672576" coordsize="0,0">
            <v:shape id="1092" o:spid="_x0000_s1059" type="#_x0000_t75" style="position:absolute;left:5470;top:225704;width:5870;height:3353">
              <v:imagedata r:id="rId18" o:title="" embosscolor="white"/>
            </v:shape>
            <v:rect id="1093" o:spid="_x0000_s1058" style="position:absolute;left:5233;top:228834;width:6345;height:720" stroked="f" strokeweight=".5pt">
              <v:textbox>
                <w:txbxContent>
                  <w:p w:rsidR="007B334E" w:rsidRDefault="007B334E">
                    <w:pPr>
                      <w:adjustRightInd w:val="0"/>
                      <w:snapToGrid w:val="0"/>
                      <w:spacing w:line="560" w:lineRule="exact"/>
                      <w:jc w:val="center"/>
                      <w:rPr>
                        <w:rFonts w:ascii="仿宋_GB2312" w:eastAsia="仿宋_GB2312" w:cs="DengXian-Regular"/>
                        <w:sz w:val="24"/>
                      </w:rPr>
                    </w:pPr>
                    <w:r>
                      <w:rPr>
                        <w:rFonts w:ascii="仿宋_GB2312" w:eastAsia="仿宋_GB2312" w:cs="DengXian-Regular" w:hint="eastAsia"/>
                        <w:sz w:val="24"/>
                      </w:rPr>
                      <w:t>图4：财政拨款收支出预决算对比情况</w:t>
                    </w:r>
                  </w:p>
                  <w:p w:rsidR="007B334E" w:rsidRDefault="007B334E">
                    <w:pPr>
                      <w:rPr>
                        <w:sz w:val="18"/>
                        <w:szCs w:val="21"/>
                      </w:rPr>
                    </w:pPr>
                  </w:p>
                </w:txbxContent>
              </v:textbox>
            </v:rect>
          </v:group>
        </w:pict>
      </w:r>
      <w:r w:rsidR="00814812">
        <w:rPr>
          <w:rFonts w:ascii="仿宋_GB2312" w:eastAsia="仿宋_GB2312" w:cs="DengXian-Regular" w:hint="eastAsia"/>
          <w:sz w:val="32"/>
          <w:szCs w:val="32"/>
        </w:rPr>
        <w:t>本部门2018年度一般公共预算财政拨款收入2729.4万元，完成年初预算的127.37%,比年初预算增加586.62万元，决算数大于预算数主要原因是人员费用增加；本年支出2647.43万元，完成年初预算的123.55%,比年初预算增加504.65万元，决算数大于</w:t>
      </w:r>
      <w:r w:rsidRPr="007278D7">
        <w:rPr>
          <w:sz w:val="44"/>
        </w:rPr>
        <w:pict>
          <v:group id="1094" o:spid="_x0000_s1054" style="position:absolute;left:0;text-align:left;margin-left:-.55pt;margin-top:29.3pt;width:301.85pt;height:43.95pt;z-index:251670528;mso-position-horizontal-relative:page;mso-position-vertical-relative:page" coordsize="0,0">
            <v:rect id="1095" o:spid="_x0000_s1056" style="position:absolute;left:4551;top:52615;width:8546;height:1175" fillcolor="#d8d8d8" stroked="f" strokecolor="#af7621" strokeweight="2pt"/>
            <v:rect id="1096" o:spid="_x0000_s1055"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r w:rsidR="00814812">
        <w:rPr>
          <w:rFonts w:ascii="仿宋_GB2312" w:eastAsia="仿宋_GB2312" w:cs="DengXian-Regular" w:hint="eastAsia"/>
          <w:sz w:val="32"/>
          <w:szCs w:val="32"/>
        </w:rPr>
        <w:t>预算数主要原因是主要是年初结转项目支出。</w:t>
      </w:r>
    </w:p>
    <w:p w:rsidR="00C71CED" w:rsidRDefault="00814812">
      <w:pPr>
        <w:numPr>
          <w:ilvl w:val="0"/>
          <w:numId w:val="2"/>
        </w:num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财政拨款支出决算结构情况。</w:t>
      </w:r>
    </w:p>
    <w:p w:rsidR="00C71CED" w:rsidRDefault="007278D7">
      <w:pPr>
        <w:adjustRightInd w:val="0"/>
        <w:snapToGrid w:val="0"/>
        <w:spacing w:after="0" w:line="580" w:lineRule="exact"/>
        <w:rPr>
          <w:rFonts w:ascii="楷体_GB2312" w:eastAsia="楷体_GB2312" w:cs="DengXian-Bold"/>
          <w:b/>
          <w:bCs/>
          <w:sz w:val="32"/>
          <w:szCs w:val="32"/>
        </w:rPr>
      </w:pPr>
      <w:r w:rsidRPr="007278D7">
        <w:pict>
          <v:shape id="_x0000_s1123" type="#_x0000_t75" style="position:absolute;left:0;text-align:left;margin-left:39.4pt;margin-top:20.85pt;width:343.75pt;height:206pt;z-index:251678720" o:gfxdata="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">
            <v:imagedata r:id="rId19" o:title=""/>
            <o:lock v:ext="edit" aspectratio="f"/>
          </v:shape>
          <o:OLEObject Type="Embed" ProgID="Excel.Sheet.8" ShapeID="_x0000_s1123" DrawAspect="Content" ObjectID="_1682692809" r:id="rId20"/>
        </w:pict>
      </w:r>
    </w:p>
    <w:p w:rsidR="00C71CED" w:rsidRDefault="00C71CED">
      <w:pPr>
        <w:adjustRightInd w:val="0"/>
        <w:snapToGrid w:val="0"/>
        <w:spacing w:after="0" w:line="580" w:lineRule="exact"/>
        <w:rPr>
          <w:rFonts w:ascii="楷体_GB2312" w:eastAsia="楷体_GB2312" w:cs="DengXian-Bold"/>
          <w:b/>
          <w:bCs/>
          <w:sz w:val="32"/>
          <w:szCs w:val="32"/>
        </w:rPr>
      </w:pPr>
    </w:p>
    <w:p w:rsidR="00C71CED" w:rsidRDefault="00C71CED">
      <w:pPr>
        <w:adjustRightInd w:val="0"/>
        <w:snapToGrid w:val="0"/>
        <w:spacing w:after="0" w:line="580" w:lineRule="exact"/>
        <w:rPr>
          <w:rFonts w:ascii="楷体_GB2312" w:eastAsia="楷体_GB2312" w:cs="DengXian-Bold"/>
          <w:b/>
          <w:bCs/>
          <w:sz w:val="32"/>
          <w:szCs w:val="32"/>
        </w:rPr>
      </w:pPr>
    </w:p>
    <w:p w:rsidR="00C71CED" w:rsidRDefault="00C71CED">
      <w:pPr>
        <w:adjustRightInd w:val="0"/>
        <w:snapToGrid w:val="0"/>
        <w:spacing w:after="0" w:line="580" w:lineRule="exact"/>
        <w:rPr>
          <w:rFonts w:ascii="楷体_GB2312" w:eastAsia="楷体_GB2312" w:cs="DengXian-Bold"/>
          <w:b/>
          <w:bCs/>
          <w:sz w:val="32"/>
          <w:szCs w:val="32"/>
        </w:rPr>
      </w:pPr>
    </w:p>
    <w:p w:rsidR="00C71CED" w:rsidRDefault="00C71CED">
      <w:pPr>
        <w:adjustRightInd w:val="0"/>
        <w:snapToGrid w:val="0"/>
        <w:spacing w:after="0" w:line="580" w:lineRule="exact"/>
        <w:rPr>
          <w:rFonts w:ascii="楷体_GB2312" w:eastAsia="楷体_GB2312" w:cs="DengXian-Bold"/>
          <w:b/>
          <w:bCs/>
          <w:sz w:val="32"/>
          <w:szCs w:val="32"/>
        </w:rPr>
      </w:pPr>
    </w:p>
    <w:p w:rsidR="00C71CED" w:rsidRDefault="00C71CED">
      <w:pPr>
        <w:adjustRightInd w:val="0"/>
        <w:snapToGrid w:val="0"/>
        <w:spacing w:after="0" w:line="580" w:lineRule="exact"/>
        <w:rPr>
          <w:rFonts w:ascii="楷体_GB2312" w:eastAsia="楷体_GB2312" w:cs="DengXian-Bold"/>
          <w:b/>
          <w:bCs/>
          <w:sz w:val="32"/>
          <w:szCs w:val="32"/>
        </w:rPr>
      </w:pPr>
    </w:p>
    <w:p w:rsidR="00C71CED" w:rsidRDefault="00814812">
      <w:pPr>
        <w:adjustRightInd w:val="0"/>
        <w:snapToGrid w:val="0"/>
        <w:spacing w:after="0" w:line="580" w:lineRule="exact"/>
        <w:ind w:firstLineChars="200" w:firstLine="640"/>
        <w:rPr>
          <w:rFonts w:ascii="楷体_GB2312" w:eastAsia="楷体_GB2312" w:cs="DengXian-Bold"/>
          <w:b/>
          <w:bCs/>
          <w:sz w:val="32"/>
          <w:szCs w:val="32"/>
        </w:rPr>
      </w:pPr>
      <w:r>
        <w:rPr>
          <w:rFonts w:ascii="仿宋_GB2312" w:eastAsia="仿宋_GB2312" w:cs="DengXian-Regular" w:hint="eastAsia"/>
          <w:sz w:val="32"/>
          <w:szCs w:val="32"/>
        </w:rPr>
        <w:lastRenderedPageBreak/>
        <w:t>2018 年度财政拨款支出2647.43万元，主要用于以下方面一般公共服务（类）支出971.11万元，占36.68%；公共安全类（类）支出377.79万元，占14.27%；科学技术（类）支出560万元，占 21.15%；文化体育与传媒支出307.83万元，占11.63%；社会保障和就业（类）支出 306.08万元，占11.56%；医疗卫生与计划生育支出30.85万元，占1.16%；城乡社区支出77.15万元，占2.91%；住房保障（类）支出16.62万元，占 0.62%。</w:t>
      </w:r>
      <w:r w:rsidR="007278D7" w:rsidRPr="007278D7">
        <w:pict>
          <v:group id="1097" o:spid="_x0000_s1051" style="position:absolute;left:0;text-align:left;margin-left:81.05pt;margin-top:20.15pt;width:310.75pt;height:198.95pt;z-index:251677696;mso-position-horizontal-relative:text;mso-position-vertical-relative:text" coordsize="0,0">
            <v:shape id="1098" o:spid="_x0000_s1053" type="#_x0000_t75" style="position:absolute;left:7157;top:180284;width:4586;height:2988">
              <v:imagedata r:id="rId12" o:title="" croptop="1490f" cropbottom="5217f" cropleft="2130f" cropright="1217f" embosscolor="white"/>
            </v:shape>
            <v:rect id="1099" o:spid="_x0000_s1052" style="position:absolute;left:6921;top:183134;width:5065;height:615" stroked="f" strokeweight=".5pt">
              <v:textbox>
                <w:txbxContent>
                  <w:p w:rsidR="007B334E" w:rsidRDefault="007B334E">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图1：财政拨款支出决算结构（按功能分类）</w:t>
                    </w:r>
                  </w:p>
                  <w:p w:rsidR="007B334E" w:rsidRDefault="007B334E">
                    <w:pPr>
                      <w:rPr>
                        <w:sz w:val="20"/>
                        <w:szCs w:val="22"/>
                      </w:rPr>
                    </w:pPr>
                  </w:p>
                </w:txbxContent>
              </v:textbox>
            </v:rect>
          </v:group>
        </w:pict>
      </w:r>
    </w:p>
    <w:p w:rsidR="00C71CED" w:rsidRDefault="007278D7">
      <w:pPr>
        <w:adjustRightInd w:val="0"/>
        <w:snapToGrid w:val="0"/>
        <w:spacing w:after="0" w:line="580" w:lineRule="exact"/>
        <w:ind w:leftChars="200" w:left="420"/>
        <w:rPr>
          <w:rFonts w:ascii="楷体_GB2312" w:eastAsia="楷体_GB2312" w:cs="DengXian-Bold"/>
          <w:b/>
          <w:bCs/>
          <w:sz w:val="32"/>
          <w:szCs w:val="32"/>
        </w:rPr>
      </w:pPr>
      <w:r w:rsidRPr="007278D7">
        <w:rPr>
          <w:sz w:val="44"/>
        </w:rPr>
        <w:pict>
          <v:group id="1100" o:spid="_x0000_s1048" style="position:absolute;left:0;text-align:left;margin-left:-.55pt;margin-top:29.3pt;width:301.85pt;height:43.95pt;z-index:251671552;mso-position-horizontal-relative:page;mso-position-vertical-relative:page" coordsize="0,0">
            <v:rect id="1101" o:spid="_x0000_s1050" style="position:absolute;left:4551;top:52615;width:8546;height:1175" fillcolor="#d8d8d8" stroked="f" strokecolor="#af7621" strokeweight="2pt"/>
            <v:rect id="1102" o:spid="_x0000_s1049"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r w:rsidR="00814812">
        <w:rPr>
          <w:rFonts w:ascii="楷体_GB2312" w:eastAsia="楷体_GB2312" w:cs="DengXian-Bold" w:hint="eastAsia"/>
          <w:b/>
          <w:bCs/>
          <w:sz w:val="32"/>
          <w:szCs w:val="32"/>
        </w:rPr>
        <w:t>（四）一般公共预算基本支出决算情况说明</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年度财政拨款基本支出592.59万元，其中：人员经费 584.36万元，主要包括基本工资、津贴补贴、奖金、机关事业单位基本养老保险缴费、</w:t>
      </w:r>
      <w:r w:rsidR="007B334E">
        <w:rPr>
          <w:rFonts w:ascii="仿宋_GB2312" w:eastAsia="仿宋_GB2312" w:cs="DengXian-Regular" w:hint="eastAsia"/>
          <w:sz w:val="32"/>
          <w:szCs w:val="32"/>
        </w:rPr>
        <w:t>职工基本医疗保险缴费、住房公积金</w:t>
      </w:r>
      <w:r>
        <w:rPr>
          <w:rFonts w:ascii="仿宋_GB2312" w:eastAsia="仿宋_GB2312" w:cs="DengXian-Regular" w:hint="eastAsia"/>
          <w:sz w:val="32"/>
          <w:szCs w:val="32"/>
        </w:rPr>
        <w:t>、其他社会保障缴费、退休费</w:t>
      </w:r>
      <w:r w:rsidR="007B334E">
        <w:rPr>
          <w:rFonts w:ascii="仿宋_GB2312" w:eastAsia="仿宋_GB2312" w:cs="DengXian-Regular" w:hint="eastAsia"/>
          <w:sz w:val="32"/>
          <w:szCs w:val="32"/>
        </w:rPr>
        <w:t>、奖励金</w:t>
      </w:r>
      <w:r>
        <w:rPr>
          <w:rFonts w:ascii="仿宋_GB2312" w:eastAsia="仿宋_GB2312" w:cs="DengXian-Regular" w:hint="eastAsia"/>
          <w:sz w:val="32"/>
          <w:szCs w:val="32"/>
        </w:rPr>
        <w:t>；公用经费 8.23万元，主要包括办公费</w:t>
      </w:r>
      <w:r w:rsidR="007B334E">
        <w:rPr>
          <w:rFonts w:ascii="仿宋_GB2312" w:eastAsia="仿宋_GB2312" w:cs="DengXian-Regular" w:hint="eastAsia"/>
          <w:sz w:val="32"/>
          <w:szCs w:val="32"/>
        </w:rPr>
        <w:t>、</w:t>
      </w:r>
      <w:r>
        <w:rPr>
          <w:rFonts w:ascii="仿宋_GB2312" w:eastAsia="仿宋_GB2312" w:cs="DengXian-Regular" w:hint="eastAsia"/>
          <w:sz w:val="32"/>
          <w:szCs w:val="32"/>
        </w:rPr>
        <w:t>邮电费、差旅费、会议费、培训费、工会经费、其他商品和服务支出。</w:t>
      </w:r>
    </w:p>
    <w:p w:rsidR="00C71CED" w:rsidRDefault="00814812">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五、一般公共预算“三公” 经费支出决算情况说明</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本部门2018年度“三公”经费支出共计107.4万元，</w:t>
      </w:r>
      <w:r>
        <w:rPr>
          <w:rFonts w:ascii="仿宋_GB2312" w:eastAsia="仿宋_GB2312" w:cs="DengXian-Regular" w:hint="eastAsia"/>
          <w:b/>
          <w:bCs/>
          <w:sz w:val="32"/>
          <w:szCs w:val="32"/>
        </w:rPr>
        <w:t>较年初预算减少31.6万元，降低22.73%，</w:t>
      </w:r>
      <w:r>
        <w:rPr>
          <w:rFonts w:ascii="仿宋_GB2312" w:eastAsia="仿宋_GB2312" w:cs="DengXian-Regular" w:hint="eastAsia"/>
          <w:sz w:val="32"/>
          <w:szCs w:val="32"/>
        </w:rPr>
        <w:t>主要是严格按照中央八项规定要求，严格控制三公经费支出；较2017年度减少1.85万元，降低1.69%，主要是严格控制三公经费支出。具体情况如下：</w:t>
      </w:r>
    </w:p>
    <w:p w:rsidR="00C71CED" w:rsidRDefault="00814812" w:rsidP="00C966B4">
      <w:pPr>
        <w:adjustRightInd w:val="0"/>
        <w:snapToGrid w:val="0"/>
        <w:spacing w:after="0" w:line="580" w:lineRule="exact"/>
        <w:ind w:firstLineChars="200" w:firstLine="643"/>
        <w:rPr>
          <w:rFonts w:ascii="仿宋_GB2312" w:eastAsia="仿宋_GB2312" w:cs="DengXian-Regular"/>
          <w:sz w:val="32"/>
          <w:szCs w:val="32"/>
        </w:rPr>
      </w:pPr>
      <w:r>
        <w:rPr>
          <w:rFonts w:ascii="楷体_GB2312" w:eastAsia="楷体_GB2312" w:cs="DengXian-Bold" w:hint="eastAsia"/>
          <w:b/>
          <w:bCs/>
          <w:sz w:val="32"/>
          <w:szCs w:val="32"/>
        </w:rPr>
        <w:t>（</w:t>
      </w:r>
      <w:r w:rsidR="007278D7" w:rsidRPr="007278D7">
        <w:rPr>
          <w:sz w:val="44"/>
        </w:rPr>
        <w:pict>
          <v:group id="1103" o:spid="_x0000_s1045" style="position:absolute;left:0;text-align:left;margin-left:-.55pt;margin-top:29.3pt;width:301.85pt;height:43.95pt;z-index:251672576;mso-position-horizontal-relative:page;mso-position-vertical-relative:page" coordsize="0,0">
            <v:rect id="1104" o:spid="_x0000_s1047" style="position:absolute;left:4551;top:52615;width:8546;height:1175" fillcolor="#d8d8d8" stroked="f" strokecolor="#af7621" strokeweight="2pt"/>
            <v:rect id="1105" o:spid="_x0000_s1046"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r>
        <w:rPr>
          <w:rFonts w:ascii="楷体_GB2312" w:eastAsia="楷体_GB2312" w:cs="DengXian-Bold" w:hint="eastAsia"/>
          <w:b/>
          <w:bCs/>
          <w:sz w:val="32"/>
          <w:szCs w:val="32"/>
        </w:rPr>
        <w:t>一）因公出国（境）费支出27.14万元。</w:t>
      </w:r>
      <w:r>
        <w:rPr>
          <w:rFonts w:ascii="仿宋_GB2312" w:eastAsia="仿宋_GB2312" w:cs="DengXian-Regular" w:hint="eastAsia"/>
          <w:sz w:val="32"/>
          <w:szCs w:val="32"/>
        </w:rPr>
        <w:t>本部门2018年度参加其他单位组织的因公出国（境）团组3个、共6人/，无</w:t>
      </w:r>
      <w:r>
        <w:rPr>
          <w:rFonts w:ascii="仿宋_GB2312" w:eastAsia="仿宋_GB2312" w:cs="DengXian-Regular" w:hint="eastAsia"/>
          <w:sz w:val="32"/>
          <w:szCs w:val="32"/>
        </w:rPr>
        <w:lastRenderedPageBreak/>
        <w:t>本单位组织的出国（境）团组。因公出国（境）费支出较年初预算减少22.86万元，降低45.72%,主要是省市组织出国境次数减少；较上年增加6.38万元，增长30.73%,主要是出国时间较长。</w:t>
      </w:r>
    </w:p>
    <w:p w:rsidR="00C71CED" w:rsidRDefault="00814812" w:rsidP="00C966B4">
      <w:pPr>
        <w:adjustRightInd w:val="0"/>
        <w:snapToGrid w:val="0"/>
        <w:spacing w:after="0" w:line="580" w:lineRule="exact"/>
        <w:ind w:firstLineChars="200" w:firstLine="643"/>
        <w:rPr>
          <w:rFonts w:ascii="仿宋_GB2312" w:eastAsia="仿宋_GB2312" w:cs="DengXian-Bold"/>
          <w:b/>
          <w:bCs/>
          <w:sz w:val="32"/>
          <w:szCs w:val="32"/>
        </w:rPr>
      </w:pPr>
      <w:r>
        <w:rPr>
          <w:rFonts w:ascii="楷体_GB2312" w:eastAsia="楷体_GB2312" w:cs="DengXian-Bold" w:hint="eastAsia"/>
          <w:b/>
          <w:bCs/>
          <w:sz w:val="32"/>
          <w:szCs w:val="32"/>
        </w:rPr>
        <w:t>（二）公务用车购置及运行维护费支出0万元。</w:t>
      </w:r>
      <w:r>
        <w:rPr>
          <w:rFonts w:ascii="仿宋_GB2312" w:eastAsia="仿宋_GB2312" w:cs="DengXian-Regular" w:hint="eastAsia"/>
          <w:sz w:val="32"/>
          <w:szCs w:val="32"/>
        </w:rPr>
        <w:t>本部门2018年度公务用车购置及运行维护费较年初预算无增减变化</w:t>
      </w:r>
      <w:r w:rsidR="007B334E">
        <w:rPr>
          <w:rFonts w:ascii="仿宋_GB2312" w:eastAsia="仿宋_GB2312" w:cs="DengXian-Regular" w:hint="eastAsia"/>
          <w:sz w:val="32"/>
          <w:szCs w:val="32"/>
        </w:rPr>
        <w:t>，</w:t>
      </w:r>
      <w:r>
        <w:rPr>
          <w:rFonts w:ascii="仿宋_GB2312" w:eastAsia="仿宋_GB2312" w:cs="DengXian-Regular" w:hint="eastAsia"/>
          <w:sz w:val="32"/>
          <w:szCs w:val="32"/>
        </w:rPr>
        <w:t>较2017年度决算无增减变化。</w:t>
      </w:r>
      <w:r>
        <w:rPr>
          <w:rFonts w:ascii="仿宋_GB2312" w:eastAsia="仿宋_GB2312" w:cs="DengXian-Bold" w:hint="eastAsia"/>
          <w:b/>
          <w:bCs/>
          <w:sz w:val="32"/>
          <w:szCs w:val="32"/>
        </w:rPr>
        <w:t>其中：</w:t>
      </w:r>
    </w:p>
    <w:p w:rsidR="00C71CED" w:rsidRDefault="00814812" w:rsidP="00C966B4">
      <w:pPr>
        <w:adjustRightInd w:val="0"/>
        <w:snapToGrid w:val="0"/>
        <w:spacing w:after="0" w:line="580" w:lineRule="exact"/>
        <w:ind w:firstLineChars="200" w:firstLine="643"/>
        <w:rPr>
          <w:rFonts w:ascii="仿宋_GB2312" w:eastAsia="仿宋_GB2312" w:cs="DengXian-Regular"/>
          <w:sz w:val="32"/>
          <w:szCs w:val="32"/>
        </w:rPr>
      </w:pPr>
      <w:r>
        <w:rPr>
          <w:rFonts w:ascii="仿宋_GB2312" w:eastAsia="仿宋_GB2312" w:cs="DengXian-Regular" w:hint="eastAsia"/>
          <w:b/>
          <w:sz w:val="32"/>
          <w:szCs w:val="32"/>
        </w:rPr>
        <w:t>公务用车购置费：</w:t>
      </w:r>
      <w:r>
        <w:rPr>
          <w:rFonts w:ascii="仿宋_GB2312" w:eastAsia="仿宋_GB2312" w:cs="DengXian-Regular" w:hint="eastAsia"/>
          <w:sz w:val="32"/>
          <w:szCs w:val="32"/>
        </w:rPr>
        <w:t>本部门2018年度公务用车购置量0辆，发生“公务用车购置”经费支出0</w:t>
      </w:r>
      <w:r w:rsidR="007B334E">
        <w:rPr>
          <w:rFonts w:ascii="仿宋_GB2312" w:eastAsia="仿宋_GB2312" w:cs="DengXian-Regular" w:hint="eastAsia"/>
          <w:sz w:val="32"/>
          <w:szCs w:val="32"/>
        </w:rPr>
        <w:t>万元。公务用车购置费支出较年初预算无增减变化，较2017年度决算无增减变化。</w:t>
      </w:r>
    </w:p>
    <w:p w:rsidR="00C71CED" w:rsidRDefault="00814812" w:rsidP="00C966B4">
      <w:pPr>
        <w:adjustRightInd w:val="0"/>
        <w:snapToGrid w:val="0"/>
        <w:spacing w:after="0" w:line="580" w:lineRule="exact"/>
        <w:ind w:firstLineChars="200" w:firstLine="643"/>
        <w:rPr>
          <w:rFonts w:ascii="仿宋_GB2312" w:eastAsia="仿宋_GB2312" w:cs="DengXian-Regular"/>
          <w:sz w:val="32"/>
          <w:szCs w:val="32"/>
        </w:rPr>
      </w:pPr>
      <w:r>
        <w:rPr>
          <w:rFonts w:ascii="仿宋_GB2312" w:eastAsia="仿宋_GB2312" w:cs="DengXian-Regular" w:hint="eastAsia"/>
          <w:b/>
          <w:sz w:val="32"/>
          <w:szCs w:val="32"/>
        </w:rPr>
        <w:t>公务用车运行维护费：</w:t>
      </w:r>
      <w:r>
        <w:rPr>
          <w:rFonts w:ascii="仿宋_GB2312" w:eastAsia="仿宋_GB2312" w:cs="DengXian-Regular" w:hint="eastAsia"/>
          <w:sz w:val="32"/>
          <w:szCs w:val="32"/>
        </w:rPr>
        <w:t>本部门2018年度单位公务用车保有量0辆。公车运行维护费支出较年初预算无增减变化；较上年无增减变化。</w:t>
      </w:r>
    </w:p>
    <w:p w:rsidR="00C71CED" w:rsidRDefault="00814812" w:rsidP="00C966B4">
      <w:pPr>
        <w:adjustRightInd w:val="0"/>
        <w:snapToGrid w:val="0"/>
        <w:spacing w:after="0" w:line="580" w:lineRule="exact"/>
        <w:ind w:firstLineChars="200" w:firstLine="643"/>
        <w:rPr>
          <w:rFonts w:ascii="黑体" w:eastAsia="黑体"/>
          <w:sz w:val="32"/>
          <w:szCs w:val="40"/>
        </w:rPr>
      </w:pPr>
      <w:r>
        <w:rPr>
          <w:rFonts w:ascii="楷体_GB2312" w:eastAsia="楷体_GB2312" w:cs="DengXian-Bold" w:hint="eastAsia"/>
          <w:b/>
          <w:bCs/>
          <w:sz w:val="32"/>
          <w:szCs w:val="32"/>
        </w:rPr>
        <w:t>（三）公务接待费支出80.26万元。</w:t>
      </w:r>
      <w:r w:rsidR="007278D7" w:rsidRPr="007278D7">
        <w:rPr>
          <w:sz w:val="44"/>
        </w:rPr>
        <w:pict>
          <v:group id="1106" o:spid="_x0000_s1042" style="position:absolute;left:0;text-align:left;margin-left:-.55pt;margin-top:29.3pt;width:301.85pt;height:43.95pt;z-index:251673600;mso-position-horizontal-relative:page;mso-position-vertical-relative:page" coordsize="0,0">
            <v:rect id="1107" o:spid="_x0000_s1044" style="position:absolute;left:4551;top:52615;width:8546;height:1175" fillcolor="#d8d8d8" stroked="f" strokecolor="#af7621" strokeweight="2pt"/>
            <v:rect id="1108" o:spid="_x0000_s1043"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r>
        <w:rPr>
          <w:rFonts w:ascii="仿宋_GB2312" w:eastAsia="仿宋_GB2312" w:cs="DengXian-Regular" w:hint="eastAsia"/>
          <w:sz w:val="32"/>
          <w:szCs w:val="32"/>
        </w:rPr>
        <w:t>本部门2018年度公务接待共243批次、4632人次。公务接待费支出较年初预算减少8.74万元，降低9.82%,主要是严格按照中央八项规定控制三公经费支出；较上年度减少8.22万元，降低9.29%,主要是接待调研减少。</w:t>
      </w:r>
    </w:p>
    <w:p w:rsidR="00C71CED" w:rsidRDefault="00814812">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t>六、预算绩效情况说明</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（一）绩效管理工作开展情况</w:t>
      </w:r>
    </w:p>
    <w:p w:rsidR="00C71CED" w:rsidRDefault="00814812" w:rsidP="007B334E">
      <w:pPr>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根据省市财政厅的部署，我单位充分认识到加强预算绩效管理工作的重要性和紧迫性，积极落实省市文件精神，不断强化绩</w:t>
      </w:r>
      <w:r>
        <w:rPr>
          <w:rFonts w:ascii="仿宋_GB2312" w:eastAsia="仿宋_GB2312" w:cs="DengXian-Regular" w:hint="eastAsia"/>
          <w:sz w:val="32"/>
          <w:szCs w:val="32"/>
        </w:rPr>
        <w:lastRenderedPageBreak/>
        <w:t>效理念，并结合自身实际，切实把加强预算绩效管理作为我单位的一项重要工作，现将开展情况报告如下：</w:t>
      </w:r>
    </w:p>
    <w:p w:rsidR="00C71CED" w:rsidRDefault="00814812" w:rsidP="007B334E">
      <w:pPr>
        <w:ind w:firstLineChars="150" w:firstLine="480"/>
        <w:jc w:val="left"/>
        <w:rPr>
          <w:rFonts w:ascii="仿宋_GB2312" w:eastAsia="仿宋_GB2312" w:cs="DengXian-Regular"/>
          <w:sz w:val="32"/>
          <w:szCs w:val="32"/>
        </w:rPr>
      </w:pPr>
      <w:r>
        <w:rPr>
          <w:rFonts w:ascii="仿宋_GB2312" w:eastAsia="仿宋_GB2312" w:cs="DengXian-Regular" w:hint="eastAsia"/>
          <w:sz w:val="32"/>
          <w:szCs w:val="32"/>
        </w:rPr>
        <w:t>1、扩大管理范围，拓展评价领域。强化各处室开展预算绩效管理工作；2、深化管理理念，规范管理模式。全年深化财政局提出的贯穿预算编制、执行、监督全过程的绩效管理理念，实现绩效管理与优化管理的有机融合，各部门采取事前申报绩效目标和指标、事中开展绩效日常监督、事后进项绩效评价模式。3、始终加强考核力度，强化绩效约束。始终把制度建设作为绩效管理的关键环节，将绩效管理工作年入工作人员年度考核，根据上报数据及报告进行打分。强化绩效管理制度约束，为实现绩效工资的规范化和科学化提供制度保障，为今后预算绩效管理工作进一步推广打好基础。</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预算项目绩效评价开展情况</w:t>
      </w:r>
      <w:r w:rsidR="007B334E">
        <w:rPr>
          <w:rFonts w:ascii="仿宋_GB2312" w:eastAsia="仿宋_GB2312" w:cs="DengXian-Regular" w:hint="eastAsia"/>
          <w:sz w:val="32"/>
          <w:szCs w:val="32"/>
        </w:rPr>
        <w:t>：</w:t>
      </w:r>
      <w:r>
        <w:rPr>
          <w:rFonts w:ascii="仿宋_GB2312" w:eastAsia="仿宋_GB2312" w:cs="DengXian-Regular" w:hint="eastAsia"/>
          <w:sz w:val="32"/>
          <w:szCs w:val="32"/>
        </w:rPr>
        <w:t>1、组织机构逐步健全。为加强财政专项资金管理，提高财政专项资金使用效率，做好财政专项资金绩效评价工作，本单位多次召开会议强调，成立绩效评价工作领导小组，并下设工作办公室，专人负责绩效评估工作。2、逐步扩大绩效评价范围。根据各处室工作职能，完善管理制度，改进管理措施，将重点项目评价作为考核标准。3、建立绩效管理机制。为推进绩效工资顺利开展，明确主体责任，规范工作内容。4、强化日常监管，确保资金使用效率。实行专项资金绩效</w:t>
      </w:r>
      <w:r>
        <w:rPr>
          <w:rFonts w:ascii="仿宋_GB2312" w:eastAsia="仿宋_GB2312" w:cs="DengXian-Regular" w:hint="eastAsia"/>
          <w:sz w:val="32"/>
          <w:szCs w:val="32"/>
        </w:rPr>
        <w:lastRenderedPageBreak/>
        <w:t>实施情况报告，并对项目实施情况进行全程跟踪检查，发现问题及时督促整改。</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w:t>
      </w:r>
      <w:r w:rsidR="007B334E">
        <w:rPr>
          <w:rFonts w:ascii="仿宋_GB2312" w:eastAsia="仿宋_GB2312" w:cs="DengXian-Regular" w:hint="eastAsia"/>
          <w:sz w:val="32"/>
          <w:szCs w:val="32"/>
        </w:rPr>
        <w:t>二</w:t>
      </w:r>
      <w:r>
        <w:rPr>
          <w:rFonts w:ascii="仿宋_GB2312" w:eastAsia="仿宋_GB2312" w:cs="DengXian-Regular" w:hint="eastAsia"/>
          <w:sz w:val="32"/>
          <w:szCs w:val="32"/>
        </w:rPr>
        <w:t>）项目绩效自评</w:t>
      </w:r>
      <w:r w:rsidR="007B334E">
        <w:rPr>
          <w:rFonts w:ascii="仿宋_GB2312" w:eastAsia="仿宋_GB2312" w:cs="DengXian-Regular" w:hint="eastAsia"/>
          <w:sz w:val="32"/>
          <w:szCs w:val="32"/>
        </w:rPr>
        <w:t>结果</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文化宣传经费项目绩效评价自评报告</w:t>
      </w:r>
    </w:p>
    <w:p w:rsidR="00C71CED" w:rsidRDefault="00814812">
      <w:pPr>
        <w:spacing w:line="578" w:lineRule="exact"/>
        <w:ind w:firstLineChars="200" w:firstLine="640"/>
        <w:rPr>
          <w:rFonts w:ascii="黑体" w:eastAsia="黑体" w:hAnsi="黑体" w:cs="宋体"/>
          <w:color w:val="333333"/>
          <w:kern w:val="0"/>
          <w:sz w:val="32"/>
          <w:szCs w:val="32"/>
        </w:rPr>
      </w:pPr>
      <w:r>
        <w:rPr>
          <w:rFonts w:ascii="黑体" w:eastAsia="黑体" w:hAnsi="黑体" w:cs="宋体" w:hint="eastAsia"/>
          <w:color w:val="333333"/>
          <w:kern w:val="0"/>
          <w:sz w:val="32"/>
          <w:szCs w:val="32"/>
        </w:rPr>
        <w:t>一、项目概况</w:t>
      </w:r>
    </w:p>
    <w:p w:rsidR="00C71CED" w:rsidRDefault="00814812">
      <w:pPr>
        <w:spacing w:line="578" w:lineRule="exact"/>
        <w:ind w:firstLineChars="200" w:firstLine="643"/>
        <w:rPr>
          <w:rFonts w:ascii="楷体" w:eastAsia="楷体" w:hAnsi="楷体" w:cs="宋体"/>
          <w:b/>
          <w:color w:val="333333"/>
          <w:kern w:val="0"/>
          <w:sz w:val="32"/>
          <w:szCs w:val="32"/>
        </w:rPr>
      </w:pPr>
      <w:r>
        <w:rPr>
          <w:rFonts w:ascii="楷体" w:eastAsia="楷体" w:hAnsi="楷体" w:cs="宋体" w:hint="eastAsia"/>
          <w:b/>
          <w:color w:val="333333"/>
          <w:kern w:val="0"/>
          <w:sz w:val="32"/>
          <w:szCs w:val="32"/>
        </w:rPr>
        <w:t>（一）项目立项背景</w:t>
      </w:r>
    </w:p>
    <w:p w:rsidR="00C71CED" w:rsidRDefault="00814812">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管委会是指组织中执行管理职能的一组人，所以没有各相关处室。</w:t>
      </w:r>
    </w:p>
    <w:p w:rsidR="00C71CED" w:rsidRDefault="00814812">
      <w:pPr>
        <w:widowControl/>
        <w:shd w:val="clear" w:color="auto" w:fill="FFFFFF"/>
        <w:spacing w:line="375" w:lineRule="atLeast"/>
        <w:ind w:firstLineChars="200" w:firstLine="640"/>
        <w:jc w:val="left"/>
        <w:rPr>
          <w:rFonts w:ascii="仿宋" w:eastAsia="仿宋" w:hAnsi="仿宋" w:cs="仿宋"/>
          <w:sz w:val="32"/>
          <w:szCs w:val="32"/>
        </w:rPr>
      </w:pPr>
      <w:r>
        <w:rPr>
          <w:rFonts w:ascii="仿宋" w:eastAsia="仿宋" w:hAnsi="仿宋" w:cs="仿宋" w:hint="eastAsia"/>
          <w:sz w:val="32"/>
          <w:szCs w:val="32"/>
        </w:rPr>
        <w:t>主要职责:贯彻执行党的方针政策和国家的法律、法规及上级行政机关命令、决定、指示，制定高新区的行政管理办法。领导高新区内乡镇和街道的工作；统一协调、监督并协调管理市级各部门设在高新区的分支机构，派出机构。依照相关政策规定，负责高新区机关及所属单位工作人员的综合管理工作。按照唐山市国民经济和社会发展计划，负责组织编制高新区社会发展中长期规划，编制高新区年度经济发展计划，并组织实施。负责高新区经济和社会事业的综合行政管理工作。负责管理高新内的经济、教育、科技、文化、卫生、体育事业、民政、计划生育、安全生产、环境和资源保护、城乡建设、公安、司法、法制建设、监察、审计、财政等行政工作。负责高新区各种规费的征收管理，负责高新区内各种私有建房和临时建筑的管理工作。负责制定高</w:t>
      </w:r>
      <w:r>
        <w:rPr>
          <w:rFonts w:ascii="仿宋" w:eastAsia="仿宋" w:hAnsi="仿宋" w:cs="仿宋" w:hint="eastAsia"/>
          <w:sz w:val="32"/>
          <w:szCs w:val="32"/>
        </w:rPr>
        <w:lastRenderedPageBreak/>
        <w:t>新区扩大对外开放和招商引资的各项政策，并组织实施，承办有关涉外业务。负责研究制定高新区各项经济管理和行政管理体制的改革措施，充分发挥自贡市改革开放窗口、经济建设基地的示范作用。负责制定鼓励高新区科技发展的各项政策措施，并组织实施；负责编制和实施高新区科技发展计划并实施宏观管理。办理市委、市政府交办的其他事宜。2018年预算批复文化宣传项目经费为200万元。</w:t>
      </w:r>
    </w:p>
    <w:p w:rsidR="00C71CED" w:rsidRDefault="00814812">
      <w:pPr>
        <w:spacing w:line="578" w:lineRule="exact"/>
        <w:ind w:firstLineChars="200" w:firstLine="643"/>
        <w:rPr>
          <w:rFonts w:ascii="楷体" w:eastAsia="楷体" w:hAnsi="楷体" w:cs="宋体"/>
          <w:b/>
          <w:color w:val="333333"/>
          <w:kern w:val="0"/>
          <w:sz w:val="32"/>
          <w:szCs w:val="32"/>
        </w:rPr>
      </w:pPr>
      <w:r>
        <w:rPr>
          <w:rFonts w:ascii="楷体" w:eastAsia="楷体" w:hAnsi="楷体" w:cs="宋体" w:hint="eastAsia"/>
          <w:b/>
          <w:color w:val="333333"/>
          <w:kern w:val="0"/>
          <w:sz w:val="32"/>
          <w:szCs w:val="32"/>
        </w:rPr>
        <w:t>（二）项目实施情况</w:t>
      </w:r>
    </w:p>
    <w:p w:rsidR="00C71CED" w:rsidRDefault="00814812">
      <w:pPr>
        <w:spacing w:line="578" w:lineRule="exact"/>
        <w:ind w:firstLineChars="200" w:firstLine="640"/>
        <w:rPr>
          <w:rFonts w:ascii="仿宋" w:eastAsia="仿宋" w:hAnsi="仿宋" w:cs="仿宋"/>
          <w:sz w:val="32"/>
          <w:szCs w:val="32"/>
        </w:rPr>
      </w:pPr>
      <w:r>
        <w:rPr>
          <w:rFonts w:ascii="仿宋" w:eastAsia="仿宋" w:hAnsi="仿宋" w:cs="仿宋" w:hint="eastAsia"/>
          <w:sz w:val="32"/>
          <w:szCs w:val="32"/>
        </w:rPr>
        <w:t>推动文化事业繁荣和文化产业快速发展。</w:t>
      </w:r>
    </w:p>
    <w:p w:rsidR="00C71CED" w:rsidRDefault="00814812">
      <w:pPr>
        <w:spacing w:line="578" w:lineRule="exact"/>
        <w:ind w:firstLineChars="200" w:firstLine="643"/>
        <w:rPr>
          <w:rFonts w:ascii="楷体" w:eastAsia="楷体" w:hAnsi="楷体" w:cs="宋体"/>
          <w:b/>
          <w:color w:val="333333"/>
          <w:kern w:val="0"/>
          <w:sz w:val="32"/>
          <w:szCs w:val="32"/>
        </w:rPr>
      </w:pPr>
      <w:r>
        <w:rPr>
          <w:rFonts w:ascii="楷体" w:eastAsia="楷体" w:hAnsi="楷体" w:cs="宋体" w:hint="eastAsia"/>
          <w:b/>
          <w:color w:val="333333"/>
          <w:kern w:val="0"/>
          <w:sz w:val="32"/>
          <w:szCs w:val="32"/>
        </w:rPr>
        <w:t>（三）经费来源和使用情况</w:t>
      </w:r>
    </w:p>
    <w:p w:rsidR="00C71CED" w:rsidRDefault="00814812">
      <w:pPr>
        <w:widowControl/>
        <w:spacing w:line="218" w:lineRule="atLeast"/>
        <w:ind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2018年经费形式为财政拨款。</w:t>
      </w:r>
    </w:p>
    <w:p w:rsidR="00C71CED" w:rsidRDefault="00814812">
      <w:pPr>
        <w:spacing w:line="578" w:lineRule="exact"/>
        <w:ind w:firstLineChars="200" w:firstLine="643"/>
        <w:rPr>
          <w:rFonts w:ascii="楷体" w:eastAsia="楷体" w:hAnsi="楷体" w:cs="宋体"/>
          <w:b/>
          <w:color w:val="333333"/>
          <w:kern w:val="0"/>
          <w:sz w:val="32"/>
          <w:szCs w:val="32"/>
        </w:rPr>
      </w:pPr>
      <w:r>
        <w:rPr>
          <w:rFonts w:ascii="楷体" w:eastAsia="楷体" w:hAnsi="楷体" w:cs="宋体" w:hint="eastAsia"/>
          <w:b/>
          <w:color w:val="333333"/>
          <w:kern w:val="0"/>
          <w:sz w:val="32"/>
          <w:szCs w:val="32"/>
        </w:rPr>
        <w:t>（四）项目绩效目标完成情况（总目标、阶段性目标）</w:t>
      </w:r>
    </w:p>
    <w:p w:rsidR="00C71CED" w:rsidRDefault="00814812">
      <w:pPr>
        <w:spacing w:line="578" w:lineRule="exact"/>
        <w:ind w:firstLineChars="200" w:firstLine="640"/>
        <w:rPr>
          <w:rFonts w:ascii="仿宋" w:eastAsia="仿宋" w:hAnsi="仿宋" w:cs="仿宋"/>
          <w:sz w:val="32"/>
          <w:szCs w:val="32"/>
        </w:rPr>
      </w:pPr>
      <w:r>
        <w:rPr>
          <w:rFonts w:ascii="仿宋" w:eastAsia="仿宋" w:hAnsi="仿宋" w:cs="仿宋" w:hint="eastAsia"/>
          <w:sz w:val="32"/>
          <w:szCs w:val="32"/>
        </w:rPr>
        <w:t>开展宣传文化业务管理，加强正常业务宣传，充分展示全区良好形象，不断提高知名度和美誉度，推动文化事业繁荣和文化产业快速发展。</w:t>
      </w:r>
    </w:p>
    <w:p w:rsidR="00C71CED" w:rsidRDefault="00814812">
      <w:pPr>
        <w:spacing w:line="578" w:lineRule="exact"/>
        <w:ind w:firstLineChars="200" w:firstLine="640"/>
        <w:rPr>
          <w:rFonts w:ascii="黑体" w:eastAsia="黑体" w:hAnsi="黑体" w:cs="宋体"/>
          <w:color w:val="333333"/>
          <w:kern w:val="0"/>
          <w:sz w:val="32"/>
          <w:szCs w:val="32"/>
        </w:rPr>
      </w:pPr>
      <w:r>
        <w:rPr>
          <w:rFonts w:ascii="黑体" w:eastAsia="黑体" w:hAnsi="黑体" w:cs="宋体" w:hint="eastAsia"/>
          <w:color w:val="333333"/>
          <w:kern w:val="0"/>
          <w:sz w:val="32"/>
          <w:szCs w:val="32"/>
        </w:rPr>
        <w:t>二、绩效分析及评价结论</w:t>
      </w:r>
    </w:p>
    <w:p w:rsidR="00C71CED" w:rsidRDefault="00814812">
      <w:pPr>
        <w:spacing w:line="560" w:lineRule="exact"/>
        <w:ind w:firstLine="645"/>
        <w:rPr>
          <w:rFonts w:ascii="仿宋" w:eastAsia="仿宋" w:hAnsi="仿宋" w:cs="仿宋"/>
          <w:kern w:val="0"/>
          <w:sz w:val="32"/>
          <w:szCs w:val="32"/>
        </w:rPr>
      </w:pPr>
      <w:r>
        <w:rPr>
          <w:rFonts w:ascii="仿宋" w:eastAsia="仿宋" w:hAnsi="仿宋" w:cs="仿宋" w:hint="eastAsia"/>
          <w:kern w:val="0"/>
          <w:sz w:val="32"/>
          <w:szCs w:val="32"/>
        </w:rPr>
        <w:t>按照要求，在确定的百分制绩效评价指标体系考核中，项目评价得分95分，其中管理绩效65分、结果绩效30分，评价结果为优秀。</w:t>
      </w:r>
    </w:p>
    <w:p w:rsidR="00C71CED" w:rsidRDefault="00814812">
      <w:pPr>
        <w:spacing w:line="578" w:lineRule="exact"/>
        <w:ind w:firstLineChars="200" w:firstLine="643"/>
        <w:rPr>
          <w:rFonts w:ascii="仿宋" w:eastAsia="仿宋" w:hAnsi="仿宋" w:cs="宋体"/>
          <w:b/>
          <w:color w:val="333333"/>
          <w:kern w:val="0"/>
          <w:sz w:val="32"/>
          <w:szCs w:val="32"/>
        </w:rPr>
      </w:pPr>
      <w:r>
        <w:rPr>
          <w:rFonts w:ascii="楷体" w:eastAsia="楷体" w:hAnsi="楷体" w:cs="宋体" w:hint="eastAsia"/>
          <w:b/>
          <w:color w:val="333333"/>
          <w:kern w:val="0"/>
          <w:sz w:val="32"/>
          <w:szCs w:val="32"/>
        </w:rPr>
        <w:lastRenderedPageBreak/>
        <w:t>（一）管理绩效70分，评价得65分</w:t>
      </w:r>
      <w:r>
        <w:rPr>
          <w:rFonts w:ascii="仿宋" w:eastAsia="仿宋" w:hAnsi="仿宋" w:cs="宋体" w:hint="eastAsia"/>
          <w:b/>
          <w:color w:val="333333"/>
          <w:kern w:val="0"/>
          <w:sz w:val="32"/>
          <w:szCs w:val="32"/>
        </w:rPr>
        <w:t>。</w:t>
      </w:r>
    </w:p>
    <w:p w:rsidR="00C71CED" w:rsidRDefault="00814812">
      <w:pPr>
        <w:spacing w:line="578" w:lineRule="exact"/>
        <w:ind w:firstLineChars="200" w:firstLine="643"/>
        <w:rPr>
          <w:rFonts w:ascii="仿宋" w:eastAsia="仿宋" w:hAnsi="仿宋" w:cs="宋体"/>
          <w:color w:val="333333"/>
          <w:kern w:val="0"/>
          <w:sz w:val="32"/>
          <w:szCs w:val="32"/>
        </w:rPr>
      </w:pPr>
      <w:r>
        <w:rPr>
          <w:rFonts w:ascii="仿宋" w:eastAsia="仿宋" w:hAnsi="仿宋" w:cs="宋体" w:hint="eastAsia"/>
          <w:b/>
          <w:color w:val="333333"/>
          <w:kern w:val="0"/>
          <w:sz w:val="32"/>
          <w:szCs w:val="32"/>
        </w:rPr>
        <w:t>1.“目标设定”</w:t>
      </w:r>
      <w:r>
        <w:rPr>
          <w:rFonts w:ascii="仿宋" w:eastAsia="仿宋" w:hAnsi="仿宋" w:cs="宋体" w:hint="eastAsia"/>
          <w:color w:val="333333"/>
          <w:kern w:val="0"/>
          <w:sz w:val="32"/>
          <w:szCs w:val="32"/>
        </w:rPr>
        <w:t>指标20分。该项指标主要考核项目绩效目标设定是否详细具体，科学可行。经评价，该项目得分20分，得分率为100%，该项指标绩效等级为优。从3个二级指标看，目标明确、目标量化等指标得分率都是100%，说明该项目标内容设定达到细化、量化的编制要求。</w:t>
      </w:r>
    </w:p>
    <w:p w:rsidR="00C71CED" w:rsidRDefault="00814812">
      <w:pPr>
        <w:spacing w:line="578" w:lineRule="exact"/>
        <w:ind w:firstLineChars="200" w:firstLine="643"/>
        <w:rPr>
          <w:rFonts w:ascii="仿宋" w:eastAsia="仿宋" w:hAnsi="仿宋" w:cs="宋体"/>
          <w:color w:val="333333"/>
          <w:kern w:val="0"/>
          <w:sz w:val="32"/>
          <w:szCs w:val="32"/>
        </w:rPr>
      </w:pPr>
      <w:r>
        <w:rPr>
          <w:rFonts w:ascii="仿宋" w:eastAsia="仿宋" w:hAnsi="仿宋" w:cs="宋体" w:hint="eastAsia"/>
          <w:b/>
          <w:color w:val="333333"/>
          <w:kern w:val="0"/>
          <w:sz w:val="32"/>
          <w:szCs w:val="32"/>
        </w:rPr>
        <w:t>2.“组织管理”</w:t>
      </w:r>
      <w:r>
        <w:rPr>
          <w:rFonts w:ascii="仿宋" w:eastAsia="仿宋" w:hAnsi="仿宋" w:cs="宋体" w:hint="eastAsia"/>
          <w:color w:val="333333"/>
          <w:kern w:val="0"/>
          <w:sz w:val="32"/>
          <w:szCs w:val="32"/>
        </w:rPr>
        <w:t>指标10分，评价得分8分，得分率为80%，该项指标绩效等级为优。</w:t>
      </w:r>
    </w:p>
    <w:p w:rsidR="00C71CED" w:rsidRDefault="00814812">
      <w:pPr>
        <w:spacing w:line="578" w:lineRule="exact"/>
        <w:ind w:firstLineChars="200" w:firstLine="643"/>
        <w:rPr>
          <w:rFonts w:ascii="仿宋" w:eastAsia="仿宋" w:hAnsi="仿宋" w:cs="宋体"/>
          <w:color w:val="333333"/>
          <w:kern w:val="0"/>
          <w:sz w:val="32"/>
          <w:szCs w:val="32"/>
        </w:rPr>
      </w:pPr>
      <w:r>
        <w:rPr>
          <w:rFonts w:ascii="仿宋" w:eastAsia="仿宋" w:hAnsi="仿宋" w:cs="宋体" w:hint="eastAsia"/>
          <w:b/>
          <w:color w:val="333333"/>
          <w:kern w:val="0"/>
          <w:sz w:val="32"/>
          <w:szCs w:val="32"/>
        </w:rPr>
        <w:t>3.“实际支出”</w:t>
      </w:r>
      <w:r>
        <w:rPr>
          <w:rFonts w:ascii="仿宋" w:eastAsia="仿宋" w:hAnsi="仿宋" w:cs="宋体" w:hint="eastAsia"/>
          <w:color w:val="333333"/>
          <w:kern w:val="0"/>
          <w:sz w:val="32"/>
          <w:szCs w:val="32"/>
        </w:rPr>
        <w:t>指标20分，评价得分17分，得分率为85%，该项指标绩效等级为优。从2个二级指标看，项目资金使用合规指标得分率为100%，资金支出进度指标得分率为85%，支出进度较慢。</w:t>
      </w:r>
    </w:p>
    <w:p w:rsidR="00C71CED" w:rsidRDefault="00814812">
      <w:pPr>
        <w:spacing w:line="578" w:lineRule="exact"/>
        <w:ind w:firstLineChars="200" w:firstLine="643"/>
        <w:rPr>
          <w:rFonts w:ascii="仿宋" w:eastAsia="仿宋" w:hAnsi="仿宋" w:cs="宋体"/>
          <w:color w:val="333333"/>
          <w:kern w:val="0"/>
          <w:sz w:val="32"/>
          <w:szCs w:val="32"/>
        </w:rPr>
      </w:pPr>
      <w:r>
        <w:rPr>
          <w:rFonts w:ascii="仿宋" w:eastAsia="仿宋" w:hAnsi="仿宋" w:cs="宋体" w:hint="eastAsia"/>
          <w:b/>
          <w:color w:val="333333"/>
          <w:kern w:val="0"/>
          <w:sz w:val="32"/>
          <w:szCs w:val="32"/>
        </w:rPr>
        <w:t>4.“财务管理”</w:t>
      </w:r>
      <w:r>
        <w:rPr>
          <w:rFonts w:ascii="仿宋" w:eastAsia="仿宋" w:hAnsi="仿宋" w:cs="宋体" w:hint="eastAsia"/>
          <w:color w:val="333333"/>
          <w:kern w:val="0"/>
          <w:sz w:val="32"/>
          <w:szCs w:val="32"/>
        </w:rPr>
        <w:t>指标20分，评价得分20分，得分率为100%，该项指标绩效等级为优。从2个二级指标看，资金管理指标得分率100%，会计核算指标得分率100%。</w:t>
      </w:r>
    </w:p>
    <w:p w:rsidR="00C71CED" w:rsidRDefault="00814812">
      <w:pPr>
        <w:spacing w:line="578" w:lineRule="exact"/>
        <w:ind w:firstLineChars="200" w:firstLine="643"/>
        <w:rPr>
          <w:rFonts w:ascii="仿宋" w:eastAsia="仿宋" w:hAnsi="仿宋" w:cs="宋体"/>
          <w:b/>
          <w:color w:val="333333"/>
          <w:kern w:val="0"/>
          <w:sz w:val="32"/>
          <w:szCs w:val="32"/>
        </w:rPr>
      </w:pPr>
      <w:r>
        <w:rPr>
          <w:rFonts w:ascii="楷体" w:eastAsia="楷体" w:hAnsi="楷体" w:cs="宋体" w:hint="eastAsia"/>
          <w:b/>
          <w:color w:val="333333"/>
          <w:kern w:val="0"/>
          <w:sz w:val="32"/>
          <w:szCs w:val="32"/>
        </w:rPr>
        <w:t>（二）结果绩效30分，评价得分30分</w:t>
      </w:r>
    </w:p>
    <w:p w:rsidR="00C71CED" w:rsidRDefault="00814812">
      <w:pPr>
        <w:spacing w:line="578" w:lineRule="exact"/>
        <w:ind w:firstLineChars="200" w:firstLine="643"/>
        <w:rPr>
          <w:rFonts w:ascii="仿宋" w:eastAsia="仿宋" w:hAnsi="仿宋" w:cs="宋体"/>
          <w:color w:val="333333"/>
          <w:kern w:val="0"/>
          <w:sz w:val="32"/>
          <w:szCs w:val="32"/>
        </w:rPr>
      </w:pPr>
      <w:r>
        <w:rPr>
          <w:rFonts w:ascii="仿宋" w:eastAsia="仿宋" w:hAnsi="仿宋" w:cs="宋体" w:hint="eastAsia"/>
          <w:b/>
          <w:color w:val="333333"/>
          <w:kern w:val="0"/>
          <w:sz w:val="32"/>
          <w:szCs w:val="32"/>
        </w:rPr>
        <w:t>“产出指标”30</w:t>
      </w:r>
      <w:r>
        <w:rPr>
          <w:rFonts w:ascii="仿宋" w:eastAsia="仿宋" w:hAnsi="仿宋" w:cs="宋体" w:hint="eastAsia"/>
          <w:color w:val="333333"/>
          <w:kern w:val="0"/>
          <w:sz w:val="32"/>
          <w:szCs w:val="32"/>
        </w:rPr>
        <w:t>分，评价得分30分，得分率为100%，该项指标绩效等级为优秀。</w:t>
      </w:r>
    </w:p>
    <w:p w:rsidR="00C71CED" w:rsidRDefault="00814812">
      <w:pPr>
        <w:spacing w:line="578" w:lineRule="exact"/>
        <w:ind w:firstLineChars="200" w:firstLine="640"/>
        <w:rPr>
          <w:rFonts w:ascii="黑体" w:eastAsia="黑体" w:hAnsi="黑体" w:cs="宋体"/>
          <w:color w:val="333333"/>
          <w:kern w:val="0"/>
          <w:sz w:val="32"/>
          <w:szCs w:val="32"/>
        </w:rPr>
      </w:pPr>
      <w:r>
        <w:rPr>
          <w:rFonts w:ascii="黑体" w:eastAsia="黑体" w:hAnsi="黑体" w:cs="宋体" w:hint="eastAsia"/>
          <w:color w:val="333333"/>
          <w:kern w:val="0"/>
          <w:sz w:val="32"/>
          <w:szCs w:val="32"/>
        </w:rPr>
        <w:t>三、主要经验及做法、存在的问题</w:t>
      </w:r>
    </w:p>
    <w:p w:rsidR="00C71CED" w:rsidRDefault="00814812">
      <w:pPr>
        <w:spacing w:line="578" w:lineRule="exact"/>
        <w:ind w:firstLineChars="200" w:firstLine="643"/>
        <w:rPr>
          <w:rFonts w:ascii="仿宋" w:eastAsia="仿宋" w:hAnsi="仿宋" w:cs="宋体"/>
          <w:color w:val="333333"/>
          <w:kern w:val="0"/>
          <w:sz w:val="32"/>
          <w:szCs w:val="32"/>
        </w:rPr>
      </w:pPr>
      <w:r>
        <w:rPr>
          <w:rFonts w:ascii="楷体" w:eastAsia="楷体" w:hAnsi="楷体" w:cs="宋体" w:hint="eastAsia"/>
          <w:b/>
          <w:color w:val="333333"/>
          <w:kern w:val="0"/>
          <w:sz w:val="32"/>
          <w:szCs w:val="32"/>
        </w:rPr>
        <w:lastRenderedPageBreak/>
        <w:t>（一）进一步完善项目目标管理。</w:t>
      </w:r>
      <w:r>
        <w:rPr>
          <w:rFonts w:ascii="仿宋" w:eastAsia="仿宋" w:hAnsi="仿宋" w:cs="宋体" w:hint="eastAsia"/>
          <w:color w:val="333333"/>
          <w:kern w:val="0"/>
          <w:sz w:val="32"/>
          <w:szCs w:val="32"/>
        </w:rPr>
        <w:t>落实绩效预算管理规定，切实加强项目管理，进一步细化、量化绩效指标，努力使目标做到全面、合理、可评价。</w:t>
      </w:r>
    </w:p>
    <w:p w:rsidR="00C71CED" w:rsidRDefault="00814812">
      <w:pPr>
        <w:spacing w:line="578" w:lineRule="exact"/>
        <w:ind w:firstLineChars="200" w:firstLine="643"/>
        <w:rPr>
          <w:rFonts w:ascii="仿宋" w:eastAsia="仿宋" w:hAnsi="仿宋" w:cs="宋体"/>
          <w:color w:val="333333"/>
          <w:kern w:val="0"/>
          <w:sz w:val="32"/>
          <w:szCs w:val="32"/>
        </w:rPr>
      </w:pPr>
      <w:r>
        <w:rPr>
          <w:rFonts w:ascii="楷体" w:eastAsia="楷体" w:hAnsi="楷体" w:cs="宋体" w:hint="eastAsia"/>
          <w:b/>
          <w:color w:val="333333"/>
          <w:kern w:val="0"/>
          <w:sz w:val="32"/>
          <w:szCs w:val="32"/>
        </w:rPr>
        <w:t>（二）进一步加强项目组织管理。</w:t>
      </w:r>
      <w:r>
        <w:rPr>
          <w:rFonts w:ascii="仿宋" w:eastAsia="仿宋" w:hAnsi="仿宋" w:cs="宋体" w:hint="eastAsia"/>
          <w:color w:val="333333"/>
          <w:kern w:val="0"/>
          <w:sz w:val="32"/>
          <w:szCs w:val="32"/>
        </w:rPr>
        <w:t>按照市委、市政府决策部署和工作实际，制定详实的项目实施计划，定期督导项目实施，及时组织项目自评，确保达到预期绩效目标。</w:t>
      </w:r>
    </w:p>
    <w:p w:rsidR="00C71CED" w:rsidRDefault="00814812">
      <w:pPr>
        <w:spacing w:line="578" w:lineRule="exact"/>
        <w:ind w:firstLineChars="200" w:firstLine="643"/>
        <w:rPr>
          <w:rFonts w:ascii="仿宋" w:eastAsia="仿宋" w:hAnsi="仿宋" w:cs="宋体"/>
          <w:color w:val="333333"/>
          <w:kern w:val="0"/>
          <w:sz w:val="32"/>
          <w:szCs w:val="32"/>
        </w:rPr>
      </w:pPr>
      <w:r>
        <w:rPr>
          <w:rFonts w:ascii="楷体" w:eastAsia="楷体" w:hAnsi="楷体" w:cs="宋体" w:hint="eastAsia"/>
          <w:b/>
          <w:color w:val="333333"/>
          <w:kern w:val="0"/>
          <w:sz w:val="32"/>
          <w:szCs w:val="32"/>
        </w:rPr>
        <w:t>（三）进一步提升项目结果绩效。</w:t>
      </w:r>
      <w:r>
        <w:rPr>
          <w:rFonts w:ascii="仿宋" w:eastAsia="仿宋" w:hAnsi="仿宋" w:cs="宋体" w:hint="eastAsia"/>
          <w:color w:val="333333"/>
          <w:kern w:val="0"/>
          <w:sz w:val="32"/>
          <w:szCs w:val="32"/>
        </w:rPr>
        <w:t>从从提升工作实际出发，切实采取得力措施。</w:t>
      </w:r>
    </w:p>
    <w:p w:rsidR="00C71CED" w:rsidRDefault="00814812">
      <w:pPr>
        <w:pStyle w:val="2"/>
        <w:spacing w:before="0" w:after="0" w:line="580" w:lineRule="exact"/>
        <w:ind w:firstLineChars="200" w:firstLine="640"/>
        <w:rPr>
          <w:rFonts w:ascii="黑体" w:eastAsia="黑体" w:cs="Times New Roman"/>
          <w:b w:val="0"/>
          <w:bCs w:val="0"/>
        </w:rPr>
      </w:pPr>
      <w:r>
        <w:rPr>
          <w:rFonts w:ascii="黑体" w:eastAsia="黑体" w:cs="Times New Roman" w:hint="eastAsia"/>
          <w:b w:val="0"/>
          <w:bCs w:val="0"/>
        </w:rPr>
        <w:t>七、其他重要事项的说明</w:t>
      </w:r>
    </w:p>
    <w:p w:rsidR="00C71CED" w:rsidRDefault="00814812" w:rsidP="00C966B4">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（一）机关运行经费情况</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本部门2018年度机关运行经费支出8.23万元，比2017年度增加1.02万元，增长14.14%，主要原因是</w:t>
      </w:r>
      <w:r w:rsidR="007278D7">
        <w:rPr>
          <w:rFonts w:ascii="仿宋_GB2312" w:eastAsia="仿宋_GB2312" w:cs="DengXian-Regular"/>
          <w:sz w:val="32"/>
          <w:szCs w:val="32"/>
        </w:rPr>
        <w:pict>
          <v:group id="1109" o:spid="_x0000_s1124" style="position:absolute;left:0;text-align:left;margin-left:-.55pt;margin-top:29.3pt;width:301.85pt;height:43.95pt;z-index:251679744;mso-position-horizontal-relative:page;mso-position-vertical-relative:page" coordsize="0,0">
            <v:rect id="1110" o:spid="_x0000_s1125" style="position:absolute;left:4551;top:52615;width:8546;height:1175" fillcolor="#d8d8d8" stroked="f" strokecolor="#af7621" strokeweight="2pt"/>
            <v:rect id="1111" o:spid="_x0000_s1126"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r w:rsidR="000702BA">
        <w:rPr>
          <w:rFonts w:ascii="仿宋_GB2312" w:eastAsia="仿宋_GB2312" w:cs="DengXian-Regular" w:hint="eastAsia"/>
          <w:sz w:val="32"/>
          <w:szCs w:val="32"/>
        </w:rPr>
        <w:t>人员增加</w:t>
      </w:r>
      <w:r>
        <w:rPr>
          <w:rFonts w:ascii="仿宋_GB2312" w:eastAsia="仿宋_GB2312" w:cs="DengXian-Regular" w:hint="eastAsia"/>
          <w:sz w:val="32"/>
          <w:szCs w:val="32"/>
        </w:rPr>
        <w:t>。年初预算数9.54万元，</w:t>
      </w:r>
      <w:r w:rsidR="009142A2" w:rsidRPr="009142A2">
        <w:rPr>
          <w:rFonts w:ascii="仿宋_GB2312" w:eastAsia="仿宋_GB2312" w:cs="DengXian-Regular" w:hint="eastAsia"/>
          <w:sz w:val="32"/>
          <w:szCs w:val="32"/>
        </w:rPr>
        <w:t>比年初预算</w:t>
      </w:r>
      <w:r>
        <w:rPr>
          <w:rFonts w:ascii="仿宋_GB2312" w:eastAsia="仿宋_GB2312" w:cs="DengXian-Regular" w:hint="eastAsia"/>
          <w:sz w:val="32"/>
          <w:szCs w:val="32"/>
        </w:rPr>
        <w:t>减少1.31万元，降低15.92%</w:t>
      </w:r>
      <w:r w:rsidR="007B334E">
        <w:rPr>
          <w:rFonts w:ascii="仿宋_GB2312" w:eastAsia="仿宋_GB2312" w:cs="DengXian-Regular" w:hint="eastAsia"/>
          <w:sz w:val="32"/>
          <w:szCs w:val="32"/>
        </w:rPr>
        <w:t>，主要是厉行节约，压减一般性支出</w:t>
      </w:r>
      <w:r>
        <w:rPr>
          <w:rFonts w:ascii="仿宋_GB2312" w:eastAsia="仿宋_GB2312" w:cs="DengXian-Regular" w:hint="eastAsia"/>
          <w:sz w:val="32"/>
          <w:szCs w:val="32"/>
        </w:rPr>
        <w:t>。</w:t>
      </w:r>
    </w:p>
    <w:p w:rsidR="00C71CED" w:rsidRDefault="00814812" w:rsidP="00C966B4">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t>（二）政府采购情况</w:t>
      </w:r>
    </w:p>
    <w:p w:rsidR="00C71CED" w:rsidRDefault="00814812">
      <w:pPr>
        <w:widowControl/>
        <w:spacing w:after="0" w:line="580" w:lineRule="exact"/>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本部门2018年度政府采购支出总额297.33万元，从采购类型来看，</w:t>
      </w:r>
      <w:r>
        <w:rPr>
          <w:rFonts w:ascii="仿宋_GB2312" w:eastAsia="仿宋_GB2312" w:hAnsi="仿宋_GB2312" w:cs="仿宋_GB2312"/>
          <w:color w:val="000000"/>
          <w:kern w:val="0"/>
          <w:sz w:val="32"/>
          <w:szCs w:val="32"/>
        </w:rPr>
        <w:t>政府采购货物支出</w:t>
      </w:r>
      <w:r>
        <w:rPr>
          <w:rFonts w:ascii="仿宋_GB2312" w:eastAsia="仿宋_GB2312" w:hAnsi="仿宋_GB2312" w:cs="仿宋_GB2312" w:hint="eastAsia"/>
          <w:color w:val="000000"/>
          <w:kern w:val="0"/>
          <w:sz w:val="32"/>
          <w:szCs w:val="32"/>
        </w:rPr>
        <w:t>200.73</w:t>
      </w:r>
      <w:r>
        <w:rPr>
          <w:rFonts w:ascii="仿宋_GB2312" w:eastAsia="仿宋_GB2312" w:hAnsi="仿宋_GB2312" w:cs="仿宋_GB2312"/>
          <w:color w:val="000000"/>
          <w:kern w:val="0"/>
          <w:sz w:val="32"/>
          <w:szCs w:val="32"/>
        </w:rPr>
        <w:t xml:space="preserve"> 万元、政府采购工程支出</w:t>
      </w:r>
      <w:r>
        <w:rPr>
          <w:rFonts w:ascii="仿宋_GB2312" w:eastAsia="仿宋_GB2312" w:hAnsi="仿宋_GB2312" w:cs="仿宋_GB2312" w:hint="eastAsia"/>
          <w:color w:val="000000"/>
          <w:kern w:val="0"/>
          <w:sz w:val="32"/>
          <w:szCs w:val="32"/>
        </w:rPr>
        <w:t>96.6</w:t>
      </w:r>
      <w:r>
        <w:rPr>
          <w:rFonts w:ascii="仿宋_GB2312" w:eastAsia="仿宋_GB2312" w:hAnsi="仿宋_GB2312" w:cs="仿宋_GB2312"/>
          <w:color w:val="000000"/>
          <w:kern w:val="0"/>
          <w:sz w:val="32"/>
          <w:szCs w:val="32"/>
        </w:rPr>
        <w:t xml:space="preserve">万元、政府采购服务支出 </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万元。授予中小企业合同金</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其中授予小微企业合同金额</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 xml:space="preserve">万元，占政府采购支出总额的 </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p>
    <w:p w:rsidR="00C71CED" w:rsidRDefault="00814812" w:rsidP="00C966B4">
      <w:pPr>
        <w:pStyle w:val="3"/>
        <w:spacing w:before="0" w:after="0" w:line="580" w:lineRule="exact"/>
        <w:ind w:firstLineChars="200" w:firstLine="643"/>
        <w:rPr>
          <w:rFonts w:ascii="楷体_GB2312" w:eastAsia="楷体_GB2312" w:cs="DengXian-Bold"/>
        </w:rPr>
      </w:pPr>
      <w:r>
        <w:rPr>
          <w:rFonts w:ascii="楷体_GB2312" w:eastAsia="楷体_GB2312" w:cs="DengXian-Bold" w:hint="eastAsia"/>
        </w:rPr>
        <w:lastRenderedPageBreak/>
        <w:t>（三）国有资产占用情况</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截至2018年12月31日，本部门共有车辆0辆，与上年无变化。</w:t>
      </w:r>
    </w:p>
    <w:p w:rsidR="00C71CED" w:rsidRDefault="00814812">
      <w:pPr>
        <w:pStyle w:val="3"/>
        <w:spacing w:before="0" w:after="0" w:line="580" w:lineRule="exact"/>
        <w:ind w:firstLineChars="200" w:firstLine="640"/>
        <w:rPr>
          <w:rFonts w:ascii="仿宋_GB2312" w:eastAsia="仿宋_GB2312" w:cs="DengXian-Regular"/>
          <w:b w:val="0"/>
          <w:bCs w:val="0"/>
        </w:rPr>
      </w:pPr>
      <w:r>
        <w:rPr>
          <w:rFonts w:ascii="仿宋_GB2312" w:eastAsia="仿宋_GB2312" w:cs="DengXian-Regular" w:hint="eastAsia"/>
          <w:b w:val="0"/>
          <w:bCs w:val="0"/>
        </w:rPr>
        <w:t>单位价值50万元以上通用设备0台，与上年持平；单位</w:t>
      </w:r>
      <w:bookmarkStart w:id="0" w:name="_GoBack"/>
      <w:bookmarkEnd w:id="0"/>
      <w:r>
        <w:rPr>
          <w:rFonts w:ascii="仿宋_GB2312" w:eastAsia="仿宋_GB2312" w:cs="DengXian-Regular" w:hint="eastAsia"/>
          <w:b w:val="0"/>
          <w:bCs w:val="0"/>
        </w:rPr>
        <w:t>价值100万元以上专用设备0台</w:t>
      </w:r>
      <w:r w:rsidR="000702BA">
        <w:rPr>
          <w:rFonts w:ascii="仿宋_GB2312" w:eastAsia="仿宋_GB2312" w:cs="DengXian-Regular" w:hint="eastAsia"/>
          <w:b w:val="0"/>
          <w:bCs w:val="0"/>
        </w:rPr>
        <w:t>，</w:t>
      </w:r>
      <w:r>
        <w:rPr>
          <w:rFonts w:ascii="仿宋_GB2312" w:eastAsia="仿宋_GB2312" w:cs="DengXian-Regular" w:hint="eastAsia"/>
          <w:b w:val="0"/>
          <w:bCs w:val="0"/>
        </w:rPr>
        <w:t>与上年持平。</w:t>
      </w:r>
    </w:p>
    <w:p w:rsidR="00C71CED" w:rsidRDefault="00814812">
      <w:pPr>
        <w:pStyle w:val="3"/>
        <w:spacing w:before="0" w:after="0" w:line="580" w:lineRule="exact"/>
        <w:ind w:firstLineChars="200" w:firstLine="640"/>
        <w:rPr>
          <w:rFonts w:ascii="仿宋_GB2312" w:eastAsia="仿宋_GB2312" w:cs="DengXian-Regular"/>
          <w:b w:val="0"/>
          <w:bCs w:val="0"/>
        </w:rPr>
      </w:pPr>
      <w:r>
        <w:rPr>
          <w:rFonts w:ascii="仿宋_GB2312" w:eastAsia="仿宋_GB2312" w:cs="DengXian-Regular" w:hint="eastAsia"/>
          <w:b w:val="0"/>
          <w:bCs w:val="0"/>
        </w:rPr>
        <w:t>（四）其他需要说明的情况</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1、本部门2018年度政府性基金预算财政拨款、国有资本经营预算财政拨款无收支及结转结余情况，故</w:t>
      </w:r>
      <w:r w:rsidR="000702BA" w:rsidRPr="000702BA">
        <w:rPr>
          <w:rFonts w:ascii="仿宋_GB2312" w:eastAsia="仿宋_GB2312" w:cs="DengXian-Regular" w:hint="eastAsia"/>
          <w:sz w:val="32"/>
          <w:szCs w:val="32"/>
        </w:rPr>
        <w:t>政府性基金预算财政拨款</w:t>
      </w:r>
      <w:r w:rsidR="000702BA" w:rsidRPr="000702BA">
        <w:rPr>
          <w:rFonts w:ascii="仿宋_GB2312" w:eastAsia="仿宋_GB2312" w:cs="DengXian-Regular"/>
          <w:sz w:val="32"/>
          <w:szCs w:val="32"/>
        </w:rPr>
        <w:pict>
          <v:group id="_x0000_s1128" style="position:absolute;left:0;text-align:left;margin-left:-80.9pt;margin-top:-81.1pt;width:243.2pt;height:41.2pt;z-index:251681792;mso-position-horizontal-relative:text;mso-position-vertical-relative:page" coordsize="0,0">
            <v:rect id="1063" o:spid="_x0000_s1129" style="position:absolute;left:4551;top:52615;width:8546;height:1175" fillcolor="#d8d8d8" stroked="f" strokecolor="#af7621" strokeweight="2pt"/>
            <v:rect id="1064" o:spid="_x0000_s1130" style="position:absolute;left:4577;top:52890;width:8324;height:1123;v-text-anchor:middle" fillcolor="#ad002d" strokecolor="#af7621" strokeweight="2pt">
              <v:textbox>
                <w:txbxContent>
                  <w:p w:rsidR="000702BA" w:rsidRDefault="000702BA" w:rsidP="000702BA">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0702BA" w:rsidRDefault="000702BA" w:rsidP="000702BA">
                    <w:pPr>
                      <w:jc w:val="center"/>
                    </w:pPr>
                  </w:p>
                </w:txbxContent>
              </v:textbox>
            </v:rect>
            <w10:wrap anchory="page"/>
            <w10:anchorlock/>
          </v:group>
        </w:pict>
      </w:r>
      <w:r w:rsidR="000702BA" w:rsidRPr="000702BA">
        <w:rPr>
          <w:rFonts w:ascii="仿宋_GB2312" w:eastAsia="仿宋_GB2312" w:cs="DengXian-Regular" w:hint="eastAsia"/>
          <w:sz w:val="32"/>
          <w:szCs w:val="32"/>
        </w:rPr>
        <w:t>收入支出决算表</w:t>
      </w:r>
      <w:r>
        <w:rPr>
          <w:rFonts w:ascii="仿宋_GB2312" w:eastAsia="仿宋_GB2312" w:cs="DengXian-Regular" w:hint="eastAsia"/>
          <w:sz w:val="32"/>
          <w:szCs w:val="32"/>
        </w:rPr>
        <w:t>、</w:t>
      </w:r>
      <w:r w:rsidR="000702BA" w:rsidRPr="000702BA">
        <w:rPr>
          <w:rFonts w:ascii="仿宋_GB2312" w:eastAsia="仿宋_GB2312" w:cs="DengXian-Regular" w:hint="eastAsia"/>
          <w:sz w:val="32"/>
          <w:szCs w:val="32"/>
        </w:rPr>
        <w:t>国有资本经营预算财政拨</w:t>
      </w:r>
      <w:r w:rsidR="000702BA" w:rsidRPr="000702BA">
        <w:rPr>
          <w:rFonts w:ascii="仿宋_GB2312" w:eastAsia="仿宋_GB2312" w:cs="DengXian-Regular"/>
          <w:sz w:val="32"/>
          <w:szCs w:val="32"/>
        </w:rPr>
        <w:pict>
          <v:group id="_x0000_s1131" style="position:absolute;left:0;text-align:left;margin-left:-80.9pt;margin-top:-81.1pt;width:243.2pt;height:41.2pt;z-index:251683840;mso-position-horizontal-relative:text;mso-position-vertical-relative:page" coordsize="0,0">
            <v:rect id="1066" o:spid="_x0000_s1132" style="position:absolute;left:4551;top:52615;width:8546;height:1175" fillcolor="#d8d8d8" stroked="f" strokecolor="#af7621" strokeweight="2pt"/>
            <v:rect id="1067" o:spid="_x0000_s1133" style="position:absolute;left:4577;top:52890;width:8324;height:1123;v-text-anchor:middle" fillcolor="#ad002d" strokecolor="#af7621" strokeweight="2pt">
              <v:textbox>
                <w:txbxContent>
                  <w:p w:rsidR="000702BA" w:rsidRDefault="000702BA" w:rsidP="000702BA">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0702BA" w:rsidRDefault="000702BA" w:rsidP="000702BA">
                    <w:pPr>
                      <w:jc w:val="center"/>
                    </w:pPr>
                  </w:p>
                </w:txbxContent>
              </v:textbox>
            </v:rect>
            <w10:wrap anchory="page"/>
            <w10:anchorlock/>
          </v:group>
        </w:pict>
      </w:r>
      <w:r w:rsidR="000702BA" w:rsidRPr="000702BA">
        <w:rPr>
          <w:rFonts w:ascii="仿宋_GB2312" w:eastAsia="仿宋_GB2312" w:cs="DengXian-Regular" w:hint="eastAsia"/>
          <w:sz w:val="32"/>
          <w:szCs w:val="32"/>
        </w:rPr>
        <w:t>款支出决算表</w:t>
      </w:r>
      <w:r>
        <w:rPr>
          <w:rFonts w:ascii="仿宋_GB2312" w:eastAsia="仿宋_GB2312" w:cs="DengXian-Regular" w:hint="eastAsia"/>
          <w:sz w:val="32"/>
          <w:szCs w:val="32"/>
        </w:rPr>
        <w:t>以空表列示。</w:t>
      </w:r>
    </w:p>
    <w:p w:rsidR="00C71CED" w:rsidRDefault="00814812">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2、由于决算公开表格中金额数值应当保留两位小数，公开数据为四舍五入计算结</w:t>
      </w:r>
      <w:r w:rsidR="007278D7" w:rsidRPr="007278D7">
        <w:rPr>
          <w:sz w:val="44"/>
        </w:rPr>
        <w:pict>
          <v:group id="1112" o:spid="_x0000_s1036" style="position:absolute;left:0;text-align:left;margin-left:-.55pt;margin-top:29.3pt;width:301.85pt;height:43.95pt;z-index:251674624;mso-position-horizontal-relative:page;mso-position-vertical-relative:page" coordsize="0,0">
            <v:rect id="1113" o:spid="_x0000_s1038" style="position:absolute;left:4551;top:52615;width:8546;height:1175" fillcolor="#d8d8d8" stroked="f" strokecolor="#af7621" strokeweight="2pt"/>
            <v:rect id="1114" o:spid="_x0000_s1037"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7B334E" w:rsidRDefault="007B334E">
                    <w:pPr>
                      <w:jc w:val="center"/>
                    </w:pPr>
                  </w:p>
                </w:txbxContent>
              </v:textbox>
            </v:rect>
            <w10:wrap anchorx="page" anchory="page"/>
            <w10:anchorlock/>
          </v:group>
        </w:pict>
      </w:r>
      <w:r>
        <w:rPr>
          <w:rFonts w:ascii="仿宋_GB2312" w:eastAsia="仿宋_GB2312" w:cs="DengXian-Regular" w:hint="eastAsia"/>
          <w:sz w:val="32"/>
          <w:szCs w:val="32"/>
        </w:rPr>
        <w:t>果，个别数据合计项与分项之和存在小数点后差额，特此说明。</w:t>
      </w:r>
    </w:p>
    <w:p w:rsidR="00C71CED" w:rsidRDefault="00C71CED">
      <w:pPr>
        <w:widowControl/>
        <w:spacing w:after="0" w:line="580" w:lineRule="exact"/>
        <w:ind w:firstLineChars="200" w:firstLine="883"/>
        <w:jc w:val="left"/>
        <w:rPr>
          <w:rFonts w:ascii="宋体" w:hAnsi="宋体" w:cs="MS-UIGothic,Bold"/>
          <w:b/>
          <w:bCs/>
          <w:kern w:val="0"/>
          <w:sz w:val="44"/>
          <w:szCs w:val="44"/>
        </w:rPr>
        <w:sectPr w:rsidR="00C71CED">
          <w:pgSz w:w="11906" w:h="16838"/>
          <w:pgMar w:top="2098" w:right="1474" w:bottom="1984" w:left="1588" w:header="851" w:footer="992" w:gutter="0"/>
          <w:cols w:space="0"/>
          <w:docGrid w:type="lines" w:linePitch="312"/>
        </w:sectPr>
      </w:pPr>
    </w:p>
    <w:p w:rsidR="00C71CED" w:rsidRDefault="00814812">
      <w:pPr>
        <w:rPr>
          <w:rFonts w:ascii="宋体" w:hAnsi="宋体" w:cs="ArialUnicodeMS"/>
          <w:color w:val="000000"/>
          <w:kern w:val="0"/>
        </w:rPr>
        <w:sectPr w:rsidR="00C71CED">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398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11" cstate="print"/>
                    <a:srcRect/>
                    <a:stretch>
                      <a:fillRect/>
                    </a:stretch>
                  </pic:blipFill>
                  <pic:spPr>
                    <a:xfrm>
                      <a:off x="0" y="0"/>
                      <a:ext cx="7550150" cy="10680064"/>
                    </a:xfrm>
                    <a:prstGeom prst="rect">
                      <a:avLst/>
                    </a:prstGeom>
                  </pic:spPr>
                </pic:pic>
              </a:graphicData>
            </a:graphic>
          </wp:anchor>
        </w:drawing>
      </w:r>
      <w:r w:rsidR="007278D7" w:rsidRPr="007278D7">
        <w:rPr>
          <w:sz w:val="72"/>
        </w:rPr>
        <w:pict>
          <v:rect id="1116" o:spid="_x0000_s1035" style="position:absolute;left:0;text-align:left;margin-left:-78.7pt;margin-top:232.8pt;width:596.2pt;height:159.1pt;z-index:251651072;mso-position-horizontal-relative:text;mso-position-vertical-relative:text" filled="f" stroked="f" strokeweight=".5pt">
            <v:textbox>
              <w:txbxContent>
                <w:p w:rsidR="007B334E" w:rsidRDefault="007B334E">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第四部分</w:t>
                  </w:r>
                </w:p>
                <w:p w:rsidR="007B334E" w:rsidRDefault="007B334E">
                  <w:pPr>
                    <w:widowControl/>
                    <w:spacing w:line="1200" w:lineRule="exact"/>
                    <w:jc w:val="center"/>
                    <w:rPr>
                      <w:color w:val="FDEFBE"/>
                      <w:sz w:val="96"/>
                      <w:szCs w:val="96"/>
                    </w:rPr>
                  </w:pPr>
                  <w:r>
                    <w:rPr>
                      <w:rFonts w:ascii="黑体" w:eastAsia="黑体" w:hAnsi="宋体" w:hint="eastAsia"/>
                      <w:color w:val="FDEFBE"/>
                      <w:sz w:val="96"/>
                      <w:szCs w:val="96"/>
                    </w:rPr>
                    <w:t>相关名词解释</w:t>
                  </w:r>
                </w:p>
              </w:txbxContent>
            </v:textbox>
          </v:rect>
        </w:pic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w:t>
      </w:r>
      <w:r w:rsidR="007278D7" w:rsidRPr="007278D7">
        <w:rPr>
          <w:rFonts w:ascii="仿宋_GB2312" w:eastAsia="仿宋_GB2312" w:hAnsi="宋体"/>
          <w:b/>
          <w:bCs/>
          <w:color w:val="000000"/>
          <w:kern w:val="0"/>
          <w:sz w:val="32"/>
          <w:szCs w:val="32"/>
        </w:rPr>
        <w:pict>
          <v:group id="1117" o:spid="_x0000_s1032" style="position:absolute;left:0;text-align:left;margin-left:-81.05pt;margin-top:39.65pt;width:264.85pt;height:43.95pt;z-index:251654144;mso-position-horizontal-relative:text;mso-position-vertical-relative:page" coordsize="0,0">
            <v:rect id="1118" o:spid="_x0000_s1034" style="position:absolute;left:4551;top:52615;width:8546;height:1175" fillcolor="#d8d8d8" stroked="f" strokecolor="#af7621" strokeweight="2pt"/>
            <v:rect id="1119" o:spid="_x0000_s1033"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7B334E" w:rsidRDefault="007B334E">
                    <w:pPr>
                      <w:jc w:val="center"/>
                    </w:pPr>
                  </w:p>
                </w:txbxContent>
              </v:textbox>
            </v:rect>
            <w10:wrap anchory="page"/>
            <w10:anchorlock/>
          </v:group>
        </w:pict>
      </w:r>
      <w:r>
        <w:rPr>
          <w:rFonts w:ascii="仿宋_GB2312" w:eastAsia="仿宋_GB2312" w:hAnsi="宋体" w:hint="eastAsia"/>
          <w:b/>
          <w:bCs/>
          <w:color w:val="000000"/>
          <w:kern w:val="0"/>
          <w:sz w:val="32"/>
          <w:szCs w:val="32"/>
        </w:rPr>
        <w:t>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7278D7" w:rsidRPr="007278D7">
        <w:rPr>
          <w:rFonts w:ascii="仿宋_GB2312" w:eastAsia="仿宋_GB2312" w:hAnsi="宋体"/>
          <w:b/>
          <w:bCs/>
          <w:color w:val="000000"/>
          <w:kern w:val="0"/>
          <w:sz w:val="32"/>
          <w:szCs w:val="32"/>
        </w:rPr>
        <w:pict>
          <v:group id="1120" o:spid="_x0000_s1029" style="position:absolute;left:0;text-align:left;margin-left:-81.05pt;margin-top:39.65pt;width:264.85pt;height:43.95pt;z-index:251675648;mso-position-horizontal-relative:text;mso-position-vertical-relative:page" coordsize="0,0">
            <v:rect id="1121" o:spid="_x0000_s1031" style="position:absolute;left:4551;top:52615;width:8546;height:1175" fillcolor="#d8d8d8" stroked="f" strokecolor="#af7621" strokeweight="2pt"/>
            <v:rect id="1122" o:spid="_x0000_s1030"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7B334E" w:rsidRDefault="007B334E">
                    <w:pPr>
                      <w:jc w:val="center"/>
                    </w:pPr>
                  </w:p>
                </w:txbxContent>
              </v:textbox>
            </v:rect>
            <w10:wrap anchory="page"/>
            <w10:anchorlock/>
          </v:group>
        </w:pict>
      </w:r>
      <w:r>
        <w:rPr>
          <w:rFonts w:ascii="仿宋_GB2312" w:eastAsia="仿宋_GB2312" w:hAnsi="宋体" w:hint="eastAsia"/>
          <w:color w:val="000000"/>
          <w:kern w:val="0"/>
          <w:sz w:val="32"/>
          <w:szCs w:val="32"/>
        </w:rPr>
        <w:t>待费反映单位按规定开支的各类公务接待（含外宾接待）支出。</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w:t>
      </w:r>
      <w:r w:rsidR="007278D7" w:rsidRPr="007278D7">
        <w:rPr>
          <w:rFonts w:ascii="仿宋_GB2312" w:eastAsia="仿宋_GB2312" w:hAnsi="宋体"/>
          <w:b/>
          <w:bCs/>
          <w:color w:val="000000"/>
          <w:kern w:val="0"/>
          <w:sz w:val="32"/>
          <w:szCs w:val="32"/>
        </w:rPr>
        <w:pict>
          <v:group id="1123" o:spid="_x0000_s1026" style="position:absolute;left:0;text-align:left;margin-left:-81.05pt;margin-top:39.65pt;width:264.85pt;height:43.95pt;z-index:251676672;mso-position-horizontal-relative:text;mso-position-vertical-relative:page" coordsize="0,0">
            <v:rect id="1124" o:spid="_x0000_s1028" style="position:absolute;left:4551;top:52615;width:8546;height:1175" fillcolor="#d8d8d8" stroked="f" strokecolor="#af7621" strokeweight="2pt"/>
            <v:rect id="1125" o:spid="_x0000_s1027" style="position:absolute;left:4577;top:52890;width:8324;height:1123;v-text-anchor:middle" fillcolor="#ad002d" strokecolor="#af7621" strokeweight="2pt">
              <v:textbox>
                <w:txbxContent>
                  <w:p w:rsidR="007B334E" w:rsidRDefault="007B334E">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7B334E" w:rsidRDefault="007B334E">
                    <w:pPr>
                      <w:jc w:val="center"/>
                    </w:pPr>
                  </w:p>
                </w:txbxContent>
              </v:textbox>
            </v:rect>
            <w10:wrap anchory="page"/>
            <w10:anchorlock/>
          </v:group>
        </w:pict>
      </w:r>
      <w:r>
        <w:rPr>
          <w:rFonts w:ascii="仿宋_GB2312" w:eastAsia="仿宋_GB2312" w:hAnsi="宋体" w:hint="eastAsia"/>
          <w:b/>
          <w:bCs/>
          <w:color w:val="000000"/>
          <w:kern w:val="0"/>
          <w:sz w:val="32"/>
          <w:szCs w:val="32"/>
        </w:rPr>
        <w:t>他交通费用：</w:t>
      </w:r>
      <w:r>
        <w:rPr>
          <w:rFonts w:ascii="仿宋_GB2312" w:eastAsia="仿宋_GB2312" w:hAnsi="宋体" w:hint="eastAsia"/>
          <w:color w:val="000000"/>
          <w:kern w:val="0"/>
          <w:sz w:val="32"/>
          <w:szCs w:val="32"/>
        </w:rPr>
        <w:t>填列单位除公务用车运行维护费以外的其他交通费用。如飞机、船舶等的燃料费、维修费、过桥过路费、保险费、出租车费用、公务交通补贴等。</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（十四）公务用车购置：</w:t>
      </w:r>
      <w:r>
        <w:rPr>
          <w:rFonts w:ascii="仿宋_GB2312" w:eastAsia="仿宋_GB2312" w:hAnsi="宋体" w:hint="eastAsia"/>
          <w:color w:val="000000"/>
          <w:kern w:val="0"/>
          <w:sz w:val="32"/>
          <w:szCs w:val="32"/>
        </w:rPr>
        <w:t>填列单位公务用车车辆购置支出（含车辆购置税）。</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填列单位除公务用车外的其他各类交通工具（如船舶、飞机）购置支出（含车辆购置税）。</w:t>
      </w:r>
    </w:p>
    <w:p w:rsidR="00C71CED" w:rsidRDefault="00814812" w:rsidP="00C966B4">
      <w:pPr>
        <w:widowControl/>
        <w:spacing w:after="0"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C71CED" w:rsidRDefault="00814812" w:rsidP="00C966B4">
      <w:pPr>
        <w:widowControl/>
        <w:spacing w:after="0" w:line="560" w:lineRule="exact"/>
        <w:ind w:firstLineChars="200" w:firstLine="643"/>
        <w:rPr>
          <w:rFonts w:ascii="仿宋_GB2312" w:eastAsia="仿宋_GB2312" w:hAnsi="Cambria" w:cs="ArialUnicodeMS"/>
          <w:kern w:val="0"/>
          <w:sz w:val="32"/>
          <w:szCs w:val="32"/>
        </w:rPr>
        <w:sectPr w:rsidR="00C71CED">
          <w:pgSz w:w="11906" w:h="16838"/>
          <w:pgMar w:top="2098" w:right="1474" w:bottom="1985" w:left="1588" w:header="851" w:footer="992" w:gutter="0"/>
          <w:cols w:space="425"/>
          <w:docGrid w:type="lines" w:linePitch="312"/>
        </w:sectPr>
      </w:pPr>
      <w:r>
        <w:rPr>
          <w:rFonts w:ascii="仿宋_GB2312" w:eastAsia="仿宋_GB2312" w:hAnsi="宋体" w:hint="eastAsia"/>
          <w:b/>
          <w:bCs/>
          <w:color w:val="000000"/>
          <w:kern w:val="0"/>
          <w:sz w:val="32"/>
          <w:szCs w:val="32"/>
        </w:rPr>
        <w:t>（十七）经费形式:</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C71CED" w:rsidRDefault="00814812">
      <w:pPr>
        <w:widowControl/>
        <w:spacing w:after="0" w:line="560" w:lineRule="exact"/>
        <w:ind w:firstLineChars="200" w:firstLine="640"/>
        <w:rPr>
          <w:rFonts w:ascii="仿宋_GB2312" w:eastAsia="仿宋_GB2312" w:hAnsi="Cambria" w:cs="ArialUnicodeMS"/>
          <w:kern w:val="0"/>
          <w:sz w:val="32"/>
          <w:szCs w:val="32"/>
        </w:rPr>
      </w:pPr>
      <w:r>
        <w:rPr>
          <w:rFonts w:ascii="仿宋_GB2312" w:eastAsia="仿宋_GB2312" w:hAnsi="Cambria" w:cs="ArialUnicodeMS"/>
          <w:noProof/>
          <w:kern w:val="0"/>
          <w:sz w:val="32"/>
          <w:szCs w:val="32"/>
        </w:rPr>
        <w:lastRenderedPageBreak/>
        <w:drawing>
          <wp:anchor distT="0" distB="0" distL="0" distR="0" simplePos="0" relativeHeight="25164083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21" cstate="print"/>
                    <a:srcRect/>
                    <a:stretch>
                      <a:fillRect/>
                    </a:stretch>
                  </pic:blipFill>
                  <pic:spPr>
                    <a:xfrm>
                      <a:off x="0" y="0"/>
                      <a:ext cx="7590155" cy="10735945"/>
                    </a:xfrm>
                    <a:prstGeom prst="rect">
                      <a:avLst/>
                    </a:prstGeom>
                  </pic:spPr>
                </pic:pic>
              </a:graphicData>
            </a:graphic>
          </wp:anchor>
        </w:drawing>
      </w:r>
    </w:p>
    <w:p w:rsidR="00C71CED" w:rsidRDefault="00C71CED">
      <w:pPr>
        <w:widowControl/>
        <w:spacing w:after="0" w:line="560" w:lineRule="exact"/>
        <w:ind w:firstLineChars="200" w:firstLine="640"/>
        <w:rPr>
          <w:rFonts w:ascii="仿宋_GB2312" w:eastAsia="仿宋_GB2312" w:hAnsi="Cambria" w:cs="ArialUnicodeMS"/>
          <w:kern w:val="0"/>
          <w:sz w:val="32"/>
          <w:szCs w:val="32"/>
        </w:rPr>
      </w:pPr>
    </w:p>
    <w:p w:rsidR="00C71CED" w:rsidRDefault="00C71CED">
      <w:pPr>
        <w:widowControl/>
        <w:spacing w:after="0" w:line="560" w:lineRule="exact"/>
        <w:ind w:firstLineChars="200" w:firstLine="640"/>
        <w:rPr>
          <w:rFonts w:ascii="仿宋_GB2312" w:eastAsia="仿宋_GB2312" w:hAnsi="Cambria" w:cs="ArialUnicodeMS"/>
          <w:kern w:val="0"/>
          <w:sz w:val="32"/>
          <w:szCs w:val="32"/>
        </w:rPr>
      </w:pPr>
    </w:p>
    <w:p w:rsidR="00C71CED" w:rsidRDefault="00C71CED">
      <w:pPr>
        <w:widowControl/>
        <w:spacing w:after="0" w:line="560" w:lineRule="exact"/>
        <w:ind w:firstLineChars="200" w:firstLine="640"/>
        <w:rPr>
          <w:rFonts w:ascii="仿宋_GB2312" w:eastAsia="仿宋_GB2312" w:hAnsi="Cambria" w:cs="ArialUnicodeMS"/>
          <w:kern w:val="0"/>
          <w:sz w:val="32"/>
          <w:szCs w:val="32"/>
        </w:rPr>
      </w:pPr>
    </w:p>
    <w:p w:rsidR="00C71CED" w:rsidRDefault="00C71CED">
      <w:pPr>
        <w:widowControl/>
        <w:spacing w:after="0" w:line="560" w:lineRule="exact"/>
        <w:ind w:firstLineChars="200" w:firstLine="640"/>
        <w:rPr>
          <w:rFonts w:ascii="仿宋_GB2312" w:eastAsia="仿宋_GB2312" w:hAnsi="Cambria" w:cs="ArialUnicodeMS"/>
          <w:kern w:val="0"/>
          <w:sz w:val="32"/>
          <w:szCs w:val="32"/>
        </w:rPr>
      </w:pPr>
    </w:p>
    <w:p w:rsidR="00C71CED" w:rsidRDefault="00C71CED">
      <w:pPr>
        <w:widowControl/>
        <w:spacing w:after="0" w:line="240" w:lineRule="auto"/>
        <w:ind w:firstLineChars="200" w:firstLine="640"/>
        <w:rPr>
          <w:rFonts w:ascii="仿宋_GB2312" w:eastAsia="仿宋_GB2312" w:hAnsi="Cambria" w:cs="ArialUnicodeMS"/>
          <w:kern w:val="0"/>
          <w:sz w:val="32"/>
          <w:szCs w:val="32"/>
        </w:rPr>
      </w:pPr>
    </w:p>
    <w:sectPr w:rsidR="00C71CED" w:rsidSect="007278D7">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755" w:rsidRDefault="00334755" w:rsidP="009142A2">
      <w:pPr>
        <w:spacing w:after="0" w:line="240" w:lineRule="auto"/>
      </w:pPr>
      <w:r>
        <w:separator/>
      </w:r>
    </w:p>
  </w:endnote>
  <w:endnote w:type="continuationSeparator" w:id="1">
    <w:p w:rsidR="00334755" w:rsidRDefault="00334755" w:rsidP="009142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F2CC0BE8-05CB-4864-8DFA-08F67138ED54}"/>
  </w:font>
  <w:font w:name="楷体">
    <w:panose1 w:val="02010609060101010101"/>
    <w:charset w:val="86"/>
    <w:family w:val="modern"/>
    <w:pitch w:val="fixed"/>
    <w:sig w:usb0="800002BF" w:usb1="38CF7CFA" w:usb2="00000016" w:usb3="00000000" w:csb0="00040001" w:csb1="00000000"/>
    <w:embedBold r:id="rId2" w:subsetted="1" w:fontKey="{563EF29A-1466-41E0-8F4B-DCA43A1DA49A}"/>
  </w:font>
  <w:font w:name="仿宋_GB2312">
    <w:altName w:val="仿宋"/>
    <w:panose1 w:val="02010609030101010101"/>
    <w:charset w:val="86"/>
    <w:family w:val="modern"/>
    <w:pitch w:val="fixed"/>
    <w:sig w:usb0="00000001" w:usb1="080E0000" w:usb2="00000010" w:usb3="00000000" w:csb0="00040000" w:csb1="00000000"/>
    <w:embedRegular r:id="rId3" w:subsetted="1" w:fontKey="{7CC769E5-BEAA-4B33-8782-7EA6964E6315}"/>
    <w:embedBold r:id="rId4" w:subsetted="1" w:fontKey="{E7A87AB7-9895-4BC0-9C70-549ACF15881B}"/>
  </w:font>
  <w:font w:name="ArialUnicodeMS">
    <w:altName w:val="Malgun Gothic"/>
    <w:charset w:val="81"/>
    <w:family w:val="auto"/>
    <w:pitch w:val="default"/>
    <w:sig w:usb0="00000000" w:usb1="00000000" w:usb2="00000010" w:usb3="00000000" w:csb0="00080001" w:csb1="00000000"/>
  </w:font>
  <w:font w:name="仿宋">
    <w:altName w:val="仿宋_GB2312"/>
    <w:panose1 w:val="02010609060101010101"/>
    <w:charset w:val="86"/>
    <w:family w:val="modern"/>
    <w:pitch w:val="fixed"/>
    <w:sig w:usb0="800002BF" w:usb1="38CF7CFA" w:usb2="00000016" w:usb3="00000000" w:csb0="00040001" w:csb1="00000000"/>
    <w:embedRegular r:id="rId5" w:subsetted="1" w:fontKey="{BB64242A-B8B9-4DEE-ABB4-74C74C4E08EF}"/>
    <w:embedBold r:id="rId6" w:subsetted="1" w:fontKey="{D3B87040-90AB-476A-A85D-5B7937A6A0CD}"/>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DengXian-Regular">
    <w:altName w:val="宋体"/>
    <w:charset w:val="86"/>
    <w:family w:val="auto"/>
    <w:pitch w:val="default"/>
    <w:sig w:usb0="00000000" w:usb1="0000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embedBold r:id="rId7" w:subsetted="1" w:fontKey="{F91C73D2-DF46-49EF-A9DD-65B1EA9CC8C2}"/>
  </w:font>
  <w:font w:name="DengXian-Bold">
    <w:altName w:val="宋体"/>
    <w:charset w:val="86"/>
    <w:family w:val="auto"/>
    <w:pitch w:val="default"/>
    <w:sig w:usb0="00000000" w:usb1="0000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755" w:rsidRDefault="00334755" w:rsidP="009142A2">
      <w:pPr>
        <w:spacing w:after="0" w:line="240" w:lineRule="auto"/>
      </w:pPr>
      <w:r>
        <w:separator/>
      </w:r>
    </w:p>
  </w:footnote>
  <w:footnote w:type="continuationSeparator" w:id="1">
    <w:p w:rsidR="00334755" w:rsidRDefault="00334755" w:rsidP="009142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A63EE6"/>
    <w:multiLevelType w:val="singleLevel"/>
    <w:tmpl w:val="92A63EE6"/>
    <w:lvl w:ilvl="0">
      <w:start w:val="2"/>
      <w:numFmt w:val="chineseCounting"/>
      <w:suff w:val="nothing"/>
      <w:lvlText w:val="（%1）"/>
      <w:lvlJc w:val="left"/>
      <w:rPr>
        <w:rFonts w:hint="eastAsia"/>
      </w:rPr>
    </w:lvl>
  </w:abstractNum>
  <w:abstractNum w:abstractNumId="1">
    <w:nsid w:val="5D42A2DF"/>
    <w:multiLevelType w:val="singleLevel"/>
    <w:tmpl w:val="5D42A2DF"/>
    <w:lvl w:ilvl="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saveSubset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E4458"/>
    <w:rsid w:val="000702BA"/>
    <w:rsid w:val="001B4F40"/>
    <w:rsid w:val="002C0D24"/>
    <w:rsid w:val="00334755"/>
    <w:rsid w:val="003F1A8C"/>
    <w:rsid w:val="006812C4"/>
    <w:rsid w:val="007278D7"/>
    <w:rsid w:val="007B334E"/>
    <w:rsid w:val="00814812"/>
    <w:rsid w:val="009142A2"/>
    <w:rsid w:val="00BE7116"/>
    <w:rsid w:val="00C01915"/>
    <w:rsid w:val="00C71CED"/>
    <w:rsid w:val="00C966B4"/>
    <w:rsid w:val="00CE4458"/>
    <w:rsid w:val="02AC07FC"/>
    <w:rsid w:val="05634117"/>
    <w:rsid w:val="063C5A47"/>
    <w:rsid w:val="09470E4F"/>
    <w:rsid w:val="0B235350"/>
    <w:rsid w:val="0E6B1EF4"/>
    <w:rsid w:val="11E0652D"/>
    <w:rsid w:val="12634AF1"/>
    <w:rsid w:val="129D60A4"/>
    <w:rsid w:val="13A26BBA"/>
    <w:rsid w:val="16476554"/>
    <w:rsid w:val="16B33AB5"/>
    <w:rsid w:val="171128AE"/>
    <w:rsid w:val="1ABD2AD7"/>
    <w:rsid w:val="1B742F88"/>
    <w:rsid w:val="1E233E77"/>
    <w:rsid w:val="1E4C362B"/>
    <w:rsid w:val="1EB3216B"/>
    <w:rsid w:val="26525766"/>
    <w:rsid w:val="27BB5588"/>
    <w:rsid w:val="29451BA5"/>
    <w:rsid w:val="30CE62CC"/>
    <w:rsid w:val="3337329D"/>
    <w:rsid w:val="33C572D7"/>
    <w:rsid w:val="34B813AA"/>
    <w:rsid w:val="36D77994"/>
    <w:rsid w:val="37324143"/>
    <w:rsid w:val="391778F6"/>
    <w:rsid w:val="39BA514D"/>
    <w:rsid w:val="3AA94C53"/>
    <w:rsid w:val="3B5F25CE"/>
    <w:rsid w:val="3B982757"/>
    <w:rsid w:val="3F8135F6"/>
    <w:rsid w:val="42DA3BB7"/>
    <w:rsid w:val="43367FD0"/>
    <w:rsid w:val="44E94C9E"/>
    <w:rsid w:val="46D6685A"/>
    <w:rsid w:val="46F841EB"/>
    <w:rsid w:val="486574D6"/>
    <w:rsid w:val="4B3470E0"/>
    <w:rsid w:val="4CAE7624"/>
    <w:rsid w:val="4DA50309"/>
    <w:rsid w:val="4DB53B22"/>
    <w:rsid w:val="4F0166F3"/>
    <w:rsid w:val="4F3706DD"/>
    <w:rsid w:val="4F823804"/>
    <w:rsid w:val="4FCB79A9"/>
    <w:rsid w:val="4FF14A77"/>
    <w:rsid w:val="52361A1D"/>
    <w:rsid w:val="56905127"/>
    <w:rsid w:val="56AB6320"/>
    <w:rsid w:val="59BF6628"/>
    <w:rsid w:val="5A4F6DD3"/>
    <w:rsid w:val="5CEE53C5"/>
    <w:rsid w:val="5DBE2373"/>
    <w:rsid w:val="5E3733BF"/>
    <w:rsid w:val="6042119D"/>
    <w:rsid w:val="61166C96"/>
    <w:rsid w:val="61952685"/>
    <w:rsid w:val="61E94CE8"/>
    <w:rsid w:val="62A3038A"/>
    <w:rsid w:val="63496A7A"/>
    <w:rsid w:val="64DE12D8"/>
    <w:rsid w:val="667176A7"/>
    <w:rsid w:val="675C7353"/>
    <w:rsid w:val="67D73213"/>
    <w:rsid w:val="6B651AA1"/>
    <w:rsid w:val="6BC013F4"/>
    <w:rsid w:val="6FE40F2B"/>
    <w:rsid w:val="7325721D"/>
    <w:rsid w:val="78B3117A"/>
    <w:rsid w:val="79145F40"/>
    <w:rsid w:val="7B9A5935"/>
    <w:rsid w:val="7CED5B9C"/>
    <w:rsid w:val="7FAE0A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unhideWhenUsed="0" w:qFormat="1"/>
    <w:lsdException w:name="Table Grid"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8D7"/>
    <w:pPr>
      <w:widowControl w:val="0"/>
      <w:spacing w:after="160" w:line="480" w:lineRule="auto"/>
      <w:jc w:val="both"/>
    </w:pPr>
    <w:rPr>
      <w:kern w:val="2"/>
      <w:sz w:val="21"/>
      <w:szCs w:val="24"/>
    </w:rPr>
  </w:style>
  <w:style w:type="paragraph" w:styleId="1">
    <w:name w:val="heading 1"/>
    <w:basedOn w:val="a"/>
    <w:next w:val="a"/>
    <w:link w:val="1Char"/>
    <w:uiPriority w:val="9"/>
    <w:qFormat/>
    <w:rsid w:val="007278D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7278D7"/>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rsid w:val="007278D7"/>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7278D7"/>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7278D7"/>
    <w:pPr>
      <w:ind w:leftChars="2500" w:left="100"/>
    </w:pPr>
  </w:style>
  <w:style w:type="paragraph" w:styleId="a4">
    <w:name w:val="Balloon Text"/>
    <w:basedOn w:val="a"/>
    <w:link w:val="Char0"/>
    <w:uiPriority w:val="99"/>
    <w:qFormat/>
    <w:rsid w:val="007278D7"/>
    <w:rPr>
      <w:sz w:val="18"/>
      <w:szCs w:val="18"/>
    </w:rPr>
  </w:style>
  <w:style w:type="paragraph" w:styleId="a5">
    <w:name w:val="footer"/>
    <w:basedOn w:val="a"/>
    <w:link w:val="Char1"/>
    <w:uiPriority w:val="99"/>
    <w:qFormat/>
    <w:rsid w:val="007278D7"/>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rsid w:val="007278D7"/>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rsid w:val="007278D7"/>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rsid w:val="007278D7"/>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sid w:val="007278D7"/>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sid w:val="007278D7"/>
    <w:rPr>
      <w:sz w:val="18"/>
      <w:szCs w:val="18"/>
    </w:rPr>
  </w:style>
  <w:style w:type="character" w:customStyle="1" w:styleId="Char1">
    <w:name w:val="页脚 Char"/>
    <w:basedOn w:val="a0"/>
    <w:link w:val="a5"/>
    <w:uiPriority w:val="99"/>
    <w:qFormat/>
    <w:rsid w:val="007278D7"/>
    <w:rPr>
      <w:sz w:val="18"/>
      <w:szCs w:val="18"/>
    </w:rPr>
  </w:style>
  <w:style w:type="paragraph" w:customStyle="1" w:styleId="10">
    <w:name w:val="无间隔1"/>
    <w:link w:val="Char5"/>
    <w:uiPriority w:val="1"/>
    <w:qFormat/>
    <w:rsid w:val="007278D7"/>
    <w:pPr>
      <w:spacing w:after="160" w:line="480" w:lineRule="auto"/>
    </w:pPr>
    <w:rPr>
      <w:rFonts w:ascii="Cambria" w:eastAsia="黑体" w:hAnsi="Cambria" w:cs="宋体"/>
      <w:sz w:val="22"/>
      <w:szCs w:val="22"/>
    </w:rPr>
  </w:style>
  <w:style w:type="character" w:customStyle="1" w:styleId="Char5">
    <w:name w:val="无间隔 Char"/>
    <w:basedOn w:val="a0"/>
    <w:link w:val="10"/>
    <w:uiPriority w:val="1"/>
    <w:qFormat/>
    <w:rsid w:val="007278D7"/>
    <w:rPr>
      <w:kern w:val="0"/>
      <w:sz w:val="22"/>
    </w:rPr>
  </w:style>
  <w:style w:type="character" w:customStyle="1" w:styleId="Char0">
    <w:name w:val="批注框文本 Char"/>
    <w:basedOn w:val="a0"/>
    <w:link w:val="a4"/>
    <w:uiPriority w:val="99"/>
    <w:qFormat/>
    <w:rsid w:val="007278D7"/>
    <w:rPr>
      <w:rFonts w:ascii="Times New Roman" w:eastAsia="宋体" w:hAnsi="Times New Roman" w:cs="Times New Roman"/>
      <w:sz w:val="18"/>
      <w:szCs w:val="18"/>
    </w:rPr>
  </w:style>
  <w:style w:type="character" w:customStyle="1" w:styleId="Char4">
    <w:name w:val="标题 Char"/>
    <w:basedOn w:val="a0"/>
    <w:link w:val="a8"/>
    <w:uiPriority w:val="10"/>
    <w:qFormat/>
    <w:rsid w:val="007278D7"/>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sid w:val="007278D7"/>
    <w:rPr>
      <w:rFonts w:ascii="Calibri" w:eastAsia="宋体" w:hAnsi="Calibri" w:cs="宋体"/>
      <w:i/>
      <w:iCs/>
      <w:color w:val="F0A22E"/>
      <w:spacing w:val="15"/>
      <w:kern w:val="0"/>
      <w:sz w:val="24"/>
      <w:szCs w:val="24"/>
    </w:rPr>
  </w:style>
  <w:style w:type="character" w:customStyle="1" w:styleId="Style1">
    <w:name w:val="Style1"/>
    <w:basedOn w:val="a0"/>
    <w:uiPriority w:val="1"/>
    <w:qFormat/>
    <w:rsid w:val="007278D7"/>
    <w:rPr>
      <w:rFonts w:ascii="Cambria" w:eastAsia="黑体" w:hAnsi="黑体" w:cs="宋体"/>
      <w:sz w:val="22"/>
      <w:szCs w:val="22"/>
      <w:lang w:eastAsia="zh-CN"/>
    </w:rPr>
  </w:style>
  <w:style w:type="character" w:customStyle="1" w:styleId="Style2">
    <w:name w:val="Style2"/>
    <w:basedOn w:val="a0"/>
    <w:uiPriority w:val="1"/>
    <w:qFormat/>
    <w:rsid w:val="007278D7"/>
    <w:rPr>
      <w:rFonts w:ascii="Cambria" w:eastAsia="黑体" w:hAnsi="黑体" w:cs="宋体"/>
      <w:sz w:val="22"/>
      <w:szCs w:val="22"/>
      <w:lang w:eastAsia="zh-CN"/>
    </w:rPr>
  </w:style>
  <w:style w:type="character" w:customStyle="1" w:styleId="Style3">
    <w:name w:val="Style3"/>
    <w:basedOn w:val="a0"/>
    <w:uiPriority w:val="1"/>
    <w:qFormat/>
    <w:rsid w:val="007278D7"/>
    <w:rPr>
      <w:rFonts w:ascii="Cambria" w:eastAsia="黑体" w:hAnsi="黑体" w:cs="宋体"/>
      <w:szCs w:val="22"/>
      <w:lang w:eastAsia="zh-CN"/>
    </w:rPr>
  </w:style>
  <w:style w:type="character" w:customStyle="1" w:styleId="Style4">
    <w:name w:val="Style4"/>
    <w:basedOn w:val="a0"/>
    <w:uiPriority w:val="1"/>
    <w:qFormat/>
    <w:rsid w:val="007278D7"/>
    <w:rPr>
      <w:rFonts w:ascii="Cambria" w:eastAsia="黑体" w:hAnsi="黑体" w:cs="宋体"/>
      <w:szCs w:val="22"/>
      <w:lang w:eastAsia="zh-CN"/>
    </w:rPr>
  </w:style>
  <w:style w:type="character" w:customStyle="1" w:styleId="Style5">
    <w:name w:val="Style5"/>
    <w:basedOn w:val="a0"/>
    <w:uiPriority w:val="1"/>
    <w:qFormat/>
    <w:rsid w:val="007278D7"/>
    <w:rPr>
      <w:rFonts w:ascii="Cambria" w:eastAsia="黑体" w:hAnsi="黑体" w:cs="宋体"/>
      <w:sz w:val="22"/>
      <w:szCs w:val="22"/>
      <w:lang w:eastAsia="zh-CN"/>
    </w:rPr>
  </w:style>
  <w:style w:type="character" w:customStyle="1" w:styleId="1Char">
    <w:name w:val="标题 1 Char"/>
    <w:basedOn w:val="a0"/>
    <w:link w:val="1"/>
    <w:uiPriority w:val="9"/>
    <w:qFormat/>
    <w:rsid w:val="007278D7"/>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7278D7"/>
    <w:rPr>
      <w:rFonts w:ascii="Calibri" w:eastAsia="宋体" w:hAnsi="Calibri" w:cs="宋体"/>
      <w:b/>
      <w:bCs/>
      <w:sz w:val="32"/>
      <w:szCs w:val="32"/>
    </w:rPr>
  </w:style>
  <w:style w:type="character" w:customStyle="1" w:styleId="3Char">
    <w:name w:val="标题 3 Char"/>
    <w:basedOn w:val="a0"/>
    <w:link w:val="3"/>
    <w:uiPriority w:val="9"/>
    <w:qFormat/>
    <w:rsid w:val="007278D7"/>
    <w:rPr>
      <w:rFonts w:ascii="Times New Roman" w:eastAsia="宋体" w:hAnsi="Times New Roman" w:cs="Times New Roman"/>
      <w:b/>
      <w:bCs/>
      <w:sz w:val="32"/>
      <w:szCs w:val="32"/>
    </w:rPr>
  </w:style>
  <w:style w:type="character" w:customStyle="1" w:styleId="4Char">
    <w:name w:val="标题 4 Char"/>
    <w:basedOn w:val="a0"/>
    <w:link w:val="4"/>
    <w:uiPriority w:val="9"/>
    <w:qFormat/>
    <w:rsid w:val="007278D7"/>
    <w:rPr>
      <w:rFonts w:ascii="Calibri" w:eastAsia="宋体" w:hAnsi="Calibri" w:cs="宋体"/>
      <w:b/>
      <w:bCs/>
      <w:sz w:val="28"/>
      <w:szCs w:val="28"/>
    </w:rPr>
  </w:style>
  <w:style w:type="character" w:customStyle="1" w:styleId="Char">
    <w:name w:val="日期 Char"/>
    <w:basedOn w:val="a0"/>
    <w:link w:val="a3"/>
    <w:uiPriority w:val="99"/>
    <w:qFormat/>
    <w:rsid w:val="007278D7"/>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Microsoft_Office_Excel_97-2003____2.xls"/><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Microsoft_Office_Excel_97-2003____1.xls"/><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单位：万元</a:t>
            </a:r>
          </a:p>
        </c:rich>
      </c:tx>
      <c:layout>
        <c:manualLayout>
          <c:xMode val="edge"/>
          <c:yMode val="edge"/>
          <c:x val="0.80525000000000002"/>
          <c:y val="1.9833333333333307E-2"/>
        </c:manualLayout>
      </c:layout>
      <c:spPr>
        <a:noFill/>
        <a:ln>
          <a:noFill/>
        </a:ln>
        <a:effectLst/>
      </c:spPr>
    </c:title>
    <c:plotArea>
      <c:layout>
        <c:manualLayout>
          <c:layoutTarget val="inner"/>
          <c:xMode val="edge"/>
          <c:yMode val="edge"/>
          <c:x val="0.10245"/>
          <c:y val="0.13666666666666694"/>
          <c:w val="0.89380000000000004"/>
          <c:h val="0.79239999999999999"/>
        </c:manualLayout>
      </c:layout>
      <c:barChart>
        <c:barDir val="col"/>
        <c:grouping val="clustered"/>
        <c:ser>
          <c:idx val="0"/>
          <c:order val="0"/>
          <c:tx>
            <c:strRef>
              <c:f>Sheet1!#REF!</c:f>
              <c:strCache>
                <c:ptCount val="1"/>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2018年收入</c:v>
                </c:pt>
                <c:pt idx="1">
                  <c:v>2017年收入</c:v>
                </c:pt>
                <c:pt idx="2">
                  <c:v>2018年支出</c:v>
                </c:pt>
                <c:pt idx="3">
                  <c:v>2017年支出</c:v>
                </c:pt>
              </c:strCache>
            </c:strRef>
          </c:cat>
          <c:val>
            <c:numRef>
              <c:f>Sheet1!$B$1:$B$4</c:f>
              <c:numCache>
                <c:formatCode>General</c:formatCode>
                <c:ptCount val="4"/>
                <c:pt idx="0">
                  <c:v>2729.4</c:v>
                </c:pt>
                <c:pt idx="1">
                  <c:v>2177.69</c:v>
                </c:pt>
                <c:pt idx="2">
                  <c:v>2647.4300000000007</c:v>
                </c:pt>
                <c:pt idx="3">
                  <c:v>1617.2</c:v>
                </c:pt>
              </c:numCache>
            </c:numRef>
          </c:val>
        </c:ser>
        <c:ser>
          <c:idx val="1"/>
          <c:order val="1"/>
          <c:tx>
            <c:strRef>
              <c:f>Sheet1!#REF!</c:f>
              <c:strCache>
                <c:ptCount val="1"/>
              </c:strCache>
            </c:strRef>
          </c:tx>
          <c:spPr>
            <a:solidFill>
              <a:schemeClr val="accent2"/>
            </a:solidFill>
            <a:ln>
              <a:noFill/>
            </a:ln>
            <a:effectLst/>
          </c:spPr>
          <c:dLbls>
            <c:delete val="1"/>
          </c:dLbls>
          <c:cat>
            <c:strRef>
              <c:f>Sheet1!$A$1:$A$4</c:f>
              <c:strCache>
                <c:ptCount val="4"/>
                <c:pt idx="0">
                  <c:v>2018年收入</c:v>
                </c:pt>
                <c:pt idx="1">
                  <c:v>2017年收入</c:v>
                </c:pt>
                <c:pt idx="2">
                  <c:v>2018年支出</c:v>
                </c:pt>
                <c:pt idx="3">
                  <c:v>2017年支出</c:v>
                </c:pt>
              </c:strCache>
            </c:strRef>
          </c:cat>
          <c:val>
            <c:numRef>
              <c:f>Sheet1!#REF!</c:f>
              <c:numCache>
                <c:formatCode>General</c:formatCode>
                <c:ptCount val="1"/>
                <c:pt idx="0">
                  <c:v>1</c:v>
                </c:pt>
              </c:numCache>
            </c:numRef>
          </c:val>
        </c:ser>
        <c:ser>
          <c:idx val="2"/>
          <c:order val="2"/>
          <c:tx>
            <c:strRef>
              <c:f>Sheet1!#REF!</c:f>
              <c:strCache>
                <c:ptCount val="1"/>
              </c:strCache>
            </c:strRef>
          </c:tx>
          <c:spPr>
            <a:solidFill>
              <a:schemeClr val="accent3"/>
            </a:solidFill>
            <a:ln>
              <a:noFill/>
            </a:ln>
            <a:effectLst/>
          </c:spPr>
          <c:dLbls>
            <c:dLbl>
              <c:idx val="0"/>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2018年收入</c:v>
                </c:pt>
                <c:pt idx="1">
                  <c:v>2017年收入</c:v>
                </c:pt>
                <c:pt idx="2">
                  <c:v>2018年支出</c:v>
                </c:pt>
                <c:pt idx="3">
                  <c:v>2017年支出</c:v>
                </c:pt>
              </c:strCache>
            </c:strRef>
          </c:cat>
          <c:val>
            <c:numRef>
              <c:f>Sheet1!#REF!</c:f>
              <c:numCache>
                <c:formatCode>General</c:formatCode>
                <c:ptCount val="1"/>
                <c:pt idx="0">
                  <c:v>1</c:v>
                </c:pt>
              </c:numCache>
            </c:numRef>
          </c:val>
        </c:ser>
        <c:dLbls>
          <c:showVal val="1"/>
        </c:dLbls>
        <c:gapWidth val="219"/>
        <c:overlap val="-27"/>
        <c:axId val="466189696"/>
        <c:axId val="467039744"/>
      </c:barChart>
      <c:catAx>
        <c:axId val="46618969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67039744"/>
        <c:crosses val="autoZero"/>
        <c:auto val="1"/>
        <c:lblAlgn val="ctr"/>
        <c:lblOffset val="100"/>
      </c:catAx>
      <c:valAx>
        <c:axId val="467039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661896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单位：万元</a:t>
            </a:r>
          </a:p>
        </c:rich>
      </c:tx>
      <c:layout>
        <c:manualLayout>
          <c:xMode val="edge"/>
          <c:yMode val="edge"/>
          <c:x val="0.80525000000000002"/>
          <c:y val="1.9833333333333307E-2"/>
        </c:manualLayout>
      </c:layout>
      <c:spPr>
        <a:noFill/>
        <a:ln>
          <a:noFill/>
        </a:ln>
        <a:effectLst/>
      </c:spPr>
    </c:title>
    <c:plotArea>
      <c:layout>
        <c:manualLayout>
          <c:layoutTarget val="inner"/>
          <c:xMode val="edge"/>
          <c:yMode val="edge"/>
          <c:x val="8.7950000000000028E-2"/>
          <c:y val="0.13683333333333306"/>
          <c:w val="0.89380000000000004"/>
          <c:h val="0.79273333333333318"/>
        </c:manualLayout>
      </c:layout>
      <c:barChart>
        <c:barDir val="col"/>
        <c:grouping val="clustered"/>
        <c:ser>
          <c:idx val="0"/>
          <c:order val="0"/>
          <c:tx>
            <c:strRef>
              <c:f>Sheet1!#REF!</c:f>
              <c:strCache>
                <c:ptCount val="1"/>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收入预算数</c:v>
                </c:pt>
                <c:pt idx="1">
                  <c:v>收入决算数</c:v>
                </c:pt>
                <c:pt idx="2">
                  <c:v>支出预算数</c:v>
                </c:pt>
                <c:pt idx="3">
                  <c:v>支出决算数</c:v>
                </c:pt>
              </c:strCache>
            </c:strRef>
          </c:cat>
          <c:val>
            <c:numRef>
              <c:f>Sheet1!$B$1:$B$4</c:f>
              <c:numCache>
                <c:formatCode>General</c:formatCode>
                <c:ptCount val="4"/>
                <c:pt idx="0">
                  <c:v>2303.17</c:v>
                </c:pt>
                <c:pt idx="1">
                  <c:v>2729.4</c:v>
                </c:pt>
                <c:pt idx="2">
                  <c:v>2303.17</c:v>
                </c:pt>
                <c:pt idx="3">
                  <c:v>2647.4300000000007</c:v>
                </c:pt>
              </c:numCache>
            </c:numRef>
          </c:val>
        </c:ser>
        <c:ser>
          <c:idx val="1"/>
          <c:order val="1"/>
          <c:tx>
            <c:strRef>
              <c:f>Sheet1!#REF!</c:f>
              <c:strCache>
                <c:ptCount val="1"/>
              </c:strCache>
            </c:strRef>
          </c:tx>
          <c:spPr>
            <a:solidFill>
              <a:schemeClr val="accent2"/>
            </a:solidFill>
            <a:ln>
              <a:noFill/>
            </a:ln>
            <a:effectLst/>
          </c:spPr>
          <c:dLbls>
            <c:delete val="1"/>
          </c:dLbls>
          <c:cat>
            <c:strRef>
              <c:f>Sheet1!$A$1:$A$4</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ser>
          <c:idx val="2"/>
          <c:order val="2"/>
          <c:tx>
            <c:strRef>
              <c:f>Sheet1!#REF!</c:f>
              <c:strCache>
                <c:ptCount val="1"/>
              </c:strCache>
            </c:strRef>
          </c:tx>
          <c:spPr>
            <a:solidFill>
              <a:schemeClr val="accent3"/>
            </a:solidFill>
            <a:ln>
              <a:noFill/>
            </a:ln>
            <a:effectLst/>
          </c:spPr>
          <c:dLbls>
            <c:dLbl>
              <c:idx val="0"/>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dLbls>
          <c:showVal val="1"/>
        </c:dLbls>
        <c:gapWidth val="219"/>
        <c:overlap val="-27"/>
        <c:axId val="467628032"/>
        <c:axId val="467629568"/>
      </c:barChart>
      <c:catAx>
        <c:axId val="46762803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67629568"/>
        <c:crosses val="autoZero"/>
        <c:auto val="1"/>
        <c:lblAlgn val="ctr"/>
        <c:lblOffset val="100"/>
      </c:catAx>
      <c:valAx>
        <c:axId val="467629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67628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122"/>
    <customShpInfo spid="_x0000_s1068"/>
    <customShpInfo spid="_x0000_s1067"/>
    <customShpInfo spid="_x0000_s1066"/>
    <customShpInfo spid="_x0000_s1065"/>
    <customShpInfo spid="_x0000_s1064"/>
    <customShpInfo spid="_x0000_s1063"/>
    <customShpInfo spid="_x0000_s1059"/>
    <customShpInfo spid="_x0000_s1058"/>
    <customShpInfo spid="_x0000_s1057"/>
    <customShpInfo spid="_x0000_s1056"/>
    <customShpInfo spid="_x0000_s1055"/>
    <customShpInfo spid="_x0000_s1054"/>
    <customShpInfo spid="_x0000_s1123"/>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125"/>
    <customShpInfo spid="_x0000_s1126"/>
    <customShpInfo spid="_x0000_s1124"/>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6735B-A5A2-4C7B-A67C-99EB687E04DE}">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37</Pages>
  <Words>2285</Words>
  <Characters>13026</Characters>
  <Application>Microsoft Office Word</Application>
  <DocSecurity>0</DocSecurity>
  <Lines>108</Lines>
  <Paragraphs>30</Paragraphs>
  <ScaleCrop>false</ScaleCrop>
  <Company>Microsoft</Company>
  <LinksUpToDate>false</LinksUpToDate>
  <CharactersWithSpaces>15281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Master</cp:lastModifiedBy>
  <cp:revision>11</cp:revision>
  <dcterms:created xsi:type="dcterms:W3CDTF">2018-08-29T08:38:00Z</dcterms:created>
  <dcterms:modified xsi:type="dcterms:W3CDTF">2021-05-16T09:52:00Z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