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58" w:rsidRDefault="001B4F40">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37248"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10" cstate="print"/>
                    <a:srcRect/>
                    <a:stretch/>
                  </pic:blipFill>
                  <pic:spPr>
                    <a:xfrm>
                      <a:off x="0" y="0"/>
                      <a:ext cx="7576820" cy="10796905"/>
                    </a:xfrm>
                    <a:prstGeom prst="rect">
                      <a:avLst/>
                    </a:prstGeom>
                  </pic:spPr>
                </pic:pic>
              </a:graphicData>
            </a:graphic>
          </wp:anchor>
        </w:drawing>
      </w:r>
    </w:p>
    <w:p w:rsidR="00CE4458" w:rsidRDefault="000048AE">
      <w:pPr>
        <w:widowControl/>
        <w:jc w:val="center"/>
        <w:rPr>
          <w:rFonts w:ascii="黑体" w:eastAsia="黑体" w:hAnsi="宋体"/>
          <w:color w:val="002060"/>
          <w:sz w:val="72"/>
          <w:szCs w:val="72"/>
        </w:rPr>
      </w:pPr>
      <w:r w:rsidRPr="000048AE">
        <w:rPr>
          <w:sz w:val="72"/>
        </w:rPr>
        <w:pict>
          <v:rect id="1027" o:spid="_x0000_s1120" style="position:absolute;left:0;text-align:left;margin-left:-83.1pt;margin-top:43.25pt;width:596.2pt;height:166.25pt;z-index:251646464;visibility:visible;mso-wrap-distance-left:0;mso-wrap-distance-right:0" filled="f" stroked="f" strokeweight=".5pt">
            <v:textbox>
              <w:txbxContent>
                <w:p w:rsidR="00147112" w:rsidRDefault="00147112">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高新区工商分局</w:t>
                  </w:r>
                </w:p>
                <w:p w:rsidR="00147112" w:rsidRDefault="00147112">
                  <w:pPr>
                    <w:widowControl/>
                    <w:spacing w:line="1200" w:lineRule="exact"/>
                    <w:jc w:val="center"/>
                    <w:rPr>
                      <w:color w:val="FDEFBE"/>
                      <w:sz w:val="96"/>
                      <w:szCs w:val="96"/>
                    </w:rPr>
                  </w:pPr>
                  <w:r>
                    <w:rPr>
                      <w:rFonts w:ascii="黑体" w:eastAsia="黑体" w:hAnsi="宋体" w:hint="eastAsia"/>
                      <w:color w:val="FDEFBE"/>
                      <w:sz w:val="96"/>
                      <w:szCs w:val="96"/>
                    </w:rPr>
                    <w:t>2018年度部门决算</w:t>
                  </w:r>
                </w:p>
                <w:p w:rsidR="00147112" w:rsidRDefault="00147112">
                  <w:pPr>
                    <w:rPr>
                      <w:color w:val="FDEFBE"/>
                      <w:sz w:val="96"/>
                      <w:szCs w:val="96"/>
                    </w:rPr>
                  </w:pPr>
                </w:p>
              </w:txbxContent>
            </v:textbox>
          </v:rect>
        </w:pict>
      </w: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Default="00CE4458">
      <w:pPr>
        <w:widowControl/>
        <w:jc w:val="center"/>
        <w:rPr>
          <w:rFonts w:ascii="黑体" w:eastAsia="黑体" w:hAnsi="黑体"/>
          <w:b/>
          <w:sz w:val="72"/>
          <w:szCs w:val="72"/>
        </w:rPr>
      </w:pPr>
    </w:p>
    <w:p w:rsidR="00CE4458" w:rsidRPr="0092487A" w:rsidRDefault="001B4F40" w:rsidP="0092487A">
      <w:pPr>
        <w:widowControl/>
        <w:jc w:val="center"/>
        <w:rPr>
          <w:rFonts w:ascii="黑体" w:eastAsia="黑体" w:hAnsi="黑体" w:cs="黑体"/>
          <w:b/>
          <w:sz w:val="44"/>
          <w:szCs w:val="44"/>
        </w:rPr>
      </w:pPr>
      <w:r>
        <w:rPr>
          <w:rFonts w:ascii="楷体" w:eastAsia="楷体" w:hAnsi="楷体" w:cs="楷体" w:hint="eastAsia"/>
          <w:b/>
          <w:sz w:val="44"/>
          <w:szCs w:val="44"/>
        </w:rPr>
        <w:t>二〇一九年八月</w:t>
      </w:r>
    </w:p>
    <w:p w:rsidR="00CE4458" w:rsidRDefault="000048AE" w:rsidP="00147112">
      <w:pPr>
        <w:spacing w:beforeLines="200" w:after="0" w:line="1000" w:lineRule="exact"/>
        <w:jc w:val="center"/>
        <w:rPr>
          <w:rFonts w:ascii="黑体" w:eastAsia="黑体"/>
          <w:sz w:val="48"/>
          <w:szCs w:val="48"/>
        </w:rPr>
      </w:pPr>
      <w:r w:rsidRPr="000048AE">
        <w:rPr>
          <w:sz w:val="48"/>
          <w:szCs w:val="28"/>
        </w:rPr>
        <w:lastRenderedPageBreak/>
        <w:pict>
          <v:group id="1028" o:spid="_x0000_s1117" style="position:absolute;left:0;text-align:left;margin-left:-80.8pt;margin-top:40pt;width:250.05pt;height:46.7pt;z-index:251656704;mso-wrap-distance-left:0;mso-wrap-distance-right:0;mso-position-vertical-relative:page" coordorigin="4551,52615" coordsize="8546,1398">
            <v:rect id="1029" o:spid="_x0000_s1119" style="position:absolute;left:4551;top:52615;width:8546;height:1175;visibility:visible;mso-position-horizontal-relative:page;mso-position-vertical-relative:page" fillcolor="#d8d8d8" stroked="f" strokecolor="#af7621" strokeweight="2pt"/>
            <v:rect id="1030" o:spid="_x0000_s1118"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147112" w:rsidRDefault="00147112">
                    <w:pPr>
                      <w:jc w:val="center"/>
                    </w:pPr>
                  </w:p>
                </w:txbxContent>
              </v:textbox>
            </v:rect>
            <w10:wrap anchory="page"/>
            <w10:anchorlock/>
          </v:group>
        </w:pict>
      </w:r>
      <w:r w:rsidR="001B4F40">
        <w:rPr>
          <w:rFonts w:ascii="黑体" w:eastAsia="黑体" w:hint="eastAsia"/>
          <w:sz w:val="48"/>
          <w:szCs w:val="48"/>
        </w:rPr>
        <w:t>目    录</w:t>
      </w:r>
    </w:p>
    <w:p w:rsidR="00CE4458" w:rsidRDefault="00CE4458">
      <w:pPr>
        <w:widowControl/>
        <w:spacing w:line="580" w:lineRule="exact"/>
        <w:ind w:firstLineChars="200" w:firstLine="640"/>
        <w:rPr>
          <w:rFonts w:eastAsia="黑体"/>
          <w:sz w:val="32"/>
          <w:szCs w:val="32"/>
        </w:rPr>
      </w:pPr>
    </w:p>
    <w:p w:rsidR="00CE4458" w:rsidRDefault="001B4F40">
      <w:pPr>
        <w:widowControl/>
        <w:spacing w:line="580" w:lineRule="exact"/>
        <w:ind w:firstLineChars="200" w:firstLine="640"/>
        <w:rPr>
          <w:rFonts w:eastAsia="仿宋_GB2312"/>
          <w:sz w:val="24"/>
          <w:szCs w:val="32"/>
        </w:rPr>
      </w:pPr>
      <w:r>
        <w:rPr>
          <w:rFonts w:eastAsia="黑体"/>
          <w:sz w:val="32"/>
          <w:szCs w:val="32"/>
        </w:rPr>
        <w:t>第一部分部门概况</w:t>
      </w:r>
    </w:p>
    <w:p w:rsidR="00CE4458" w:rsidRDefault="001B4F40" w:rsidP="006812C4">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CE4458" w:rsidRDefault="001B4F40" w:rsidP="006812C4">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CE4458" w:rsidRDefault="001B4F40">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二、收入决算表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三、支出决算表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CE4458" w:rsidRDefault="001B4F40">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CE4458" w:rsidRDefault="001B4F40">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CE4458" w:rsidRDefault="001B4F40">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CE4458" w:rsidRDefault="00CE4458">
      <w:pPr>
        <w:widowControl/>
        <w:spacing w:line="580" w:lineRule="exact"/>
        <w:ind w:firstLineChars="200" w:firstLine="640"/>
        <w:rPr>
          <w:rFonts w:eastAsia="黑体"/>
          <w:sz w:val="32"/>
          <w:szCs w:val="32"/>
        </w:rPr>
      </w:pPr>
    </w:p>
    <w:p w:rsidR="00CE4458" w:rsidRDefault="001B4F40">
      <w:pPr>
        <w:widowControl/>
        <w:spacing w:line="580" w:lineRule="exact"/>
        <w:ind w:firstLineChars="200" w:firstLine="640"/>
        <w:rPr>
          <w:rFonts w:eastAsia="黑体"/>
          <w:sz w:val="32"/>
          <w:szCs w:val="32"/>
        </w:rPr>
      </w:pPr>
      <w:r>
        <w:rPr>
          <w:rFonts w:eastAsia="黑体"/>
          <w:sz w:val="32"/>
          <w:szCs w:val="32"/>
        </w:rPr>
        <w:lastRenderedPageBreak/>
        <w:t>第三部分</w:t>
      </w:r>
      <w:r w:rsidR="0092487A">
        <w:rPr>
          <w:rFonts w:eastAsia="黑体" w:hint="eastAsia"/>
          <w:sz w:val="32"/>
          <w:szCs w:val="32"/>
        </w:rPr>
        <w:t>高新区工商分局</w:t>
      </w:r>
      <w:r>
        <w:rPr>
          <w:rFonts w:eastAsia="黑体"/>
          <w:sz w:val="32"/>
          <w:szCs w:val="32"/>
        </w:rPr>
        <w:t>201</w:t>
      </w:r>
      <w:r>
        <w:rPr>
          <w:rFonts w:eastAsia="黑体" w:hint="eastAsia"/>
          <w:sz w:val="32"/>
          <w:szCs w:val="32"/>
        </w:rPr>
        <w:t>8</w:t>
      </w:r>
      <w:r>
        <w:rPr>
          <w:rFonts w:eastAsia="黑体"/>
          <w:sz w:val="32"/>
          <w:szCs w:val="32"/>
        </w:rPr>
        <w:t>年部门决算情况说明</w:t>
      </w:r>
      <w:r w:rsidR="000048AE" w:rsidRPr="000048AE">
        <w:rPr>
          <w:sz w:val="44"/>
        </w:rPr>
        <w:pict>
          <v:group id="1031" o:spid="_x0000_s1114" style="position:absolute;left:0;text-align:left;margin-left:-80.8pt;margin-top:38.95pt;width:222.8pt;height:46.7pt;z-index:251655680;mso-wrap-distance-left:0;mso-wrap-distance-right:0;mso-position-horizontal-relative:text;mso-position-vertical-relative:page" coordorigin="4551,52615" coordsize="8546,1398">
            <v:rect id="1032" o:spid="_x0000_s1116" style="position:absolute;left:4551;top:52615;width:8546;height:1175;visibility:visible;mso-position-horizontal-relative:page;mso-position-vertical-relative:page" fillcolor="#d8d8d8" stroked="f" strokecolor="#af7621" strokeweight="2pt"/>
            <v:rect id="1033" o:spid="_x0000_s1115"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147112" w:rsidRDefault="00147112">
                    <w:pPr>
                      <w:jc w:val="center"/>
                    </w:pPr>
                  </w:p>
                </w:txbxContent>
              </v:textbox>
            </v:rect>
            <w10:wrap anchory="page"/>
            <w10:anchorlock/>
          </v:group>
        </w:pic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CE4458" w:rsidRDefault="001B4F40">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CE4458" w:rsidRDefault="001B4F40">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CE4458" w:rsidRDefault="001B4F40">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CE4458" w:rsidRDefault="001B4F40">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CE4458" w:rsidRDefault="001B4F40">
      <w:pPr>
        <w:widowControl/>
        <w:spacing w:line="580" w:lineRule="exact"/>
        <w:ind w:firstLineChars="200" w:firstLine="640"/>
        <w:rPr>
          <w:rFonts w:eastAsia="黑体"/>
          <w:sz w:val="32"/>
          <w:szCs w:val="32"/>
        </w:rPr>
      </w:pPr>
      <w:r>
        <w:rPr>
          <w:rFonts w:eastAsia="黑体"/>
          <w:sz w:val="32"/>
          <w:szCs w:val="32"/>
        </w:rPr>
        <w:t>第四部分名词解释</w:t>
      </w:r>
    </w:p>
    <w:p w:rsidR="00CE4458" w:rsidRDefault="00CE4458">
      <w:pPr>
        <w:widowControl/>
        <w:spacing w:line="580" w:lineRule="exact"/>
        <w:ind w:firstLineChars="200" w:firstLine="640"/>
        <w:rPr>
          <w:rFonts w:eastAsia="黑体"/>
          <w:sz w:val="32"/>
          <w:szCs w:val="32"/>
        </w:rPr>
      </w:pPr>
    </w:p>
    <w:p w:rsidR="00CE4458" w:rsidRDefault="00CE4458">
      <w:pPr>
        <w:widowControl/>
        <w:spacing w:line="580" w:lineRule="exact"/>
        <w:ind w:firstLineChars="200" w:firstLine="640"/>
        <w:rPr>
          <w:rFonts w:eastAsia="黑体"/>
          <w:sz w:val="32"/>
          <w:szCs w:val="32"/>
        </w:rPr>
      </w:pPr>
    </w:p>
    <w:p w:rsidR="00CE4458" w:rsidRDefault="00CE4458">
      <w:pPr>
        <w:widowControl/>
        <w:spacing w:line="580" w:lineRule="exact"/>
        <w:ind w:firstLineChars="200" w:firstLine="640"/>
        <w:rPr>
          <w:rFonts w:eastAsia="黑体"/>
          <w:sz w:val="32"/>
          <w:szCs w:val="32"/>
        </w:rPr>
      </w:pPr>
    </w:p>
    <w:p w:rsidR="00CE4458" w:rsidRDefault="00CE4458">
      <w:pPr>
        <w:widowControl/>
        <w:spacing w:line="580" w:lineRule="exact"/>
        <w:ind w:firstLineChars="200" w:firstLine="640"/>
        <w:rPr>
          <w:rFonts w:eastAsia="黑体"/>
          <w:sz w:val="32"/>
          <w:szCs w:val="32"/>
        </w:rPr>
      </w:pPr>
    </w:p>
    <w:p w:rsidR="00CE4458" w:rsidRDefault="001B4F40">
      <w:r>
        <w:br w:type="page"/>
      </w:r>
    </w:p>
    <w:p w:rsidR="00CE4458" w:rsidRDefault="001B4F40">
      <w:r>
        <w:rPr>
          <w:rFonts w:ascii="宋体" w:hAnsi="宋体" w:cs="ArialUnicodeMS" w:hint="eastAsia"/>
          <w:noProof/>
          <w:color w:val="000000"/>
          <w:kern w:val="0"/>
        </w:rPr>
        <w:lastRenderedPageBreak/>
        <w:drawing>
          <wp:anchor distT="0" distB="0" distL="0" distR="0" simplePos="0" relativeHeight="251638272" behindDoc="1" locked="0" layoutInCell="1" allowOverlap="1">
            <wp:simplePos x="0" y="0"/>
            <wp:positionH relativeFrom="column">
              <wp:posOffset>-1024889</wp:posOffset>
            </wp:positionH>
            <wp:positionV relativeFrom="paragraph">
              <wp:posOffset>-1351915</wp:posOffset>
            </wp:positionV>
            <wp:extent cx="7585710" cy="10727055"/>
            <wp:effectExtent l="0" t="0" r="15240" b="17145"/>
            <wp:wrapNone/>
            <wp:docPr id="1034"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2"/>
                    <pic:cNvPicPr/>
                  </pic:nvPicPr>
                  <pic:blipFill>
                    <a:blip r:embed="rId11" cstate="print"/>
                    <a:srcRect/>
                    <a:stretch/>
                  </pic:blipFill>
                  <pic:spPr>
                    <a:xfrm>
                      <a:off x="0" y="0"/>
                      <a:ext cx="7585710" cy="10727055"/>
                    </a:xfrm>
                    <a:prstGeom prst="rect">
                      <a:avLst/>
                    </a:prstGeom>
                  </pic:spPr>
                </pic:pic>
              </a:graphicData>
            </a:graphic>
          </wp:anchor>
        </w:drawing>
      </w:r>
      <w:r w:rsidR="000048AE" w:rsidRPr="000048AE">
        <w:rPr>
          <w:sz w:val="72"/>
        </w:rPr>
        <w:pict>
          <v:rect id="1035" o:spid="_x0000_s1113" style="position:absolute;left:0;text-align:left;margin-left:-97.3pt;margin-top:259.1pt;width:613.65pt;height:81.7pt;z-index:251652608;visibility:visible;mso-wrap-distance-left:0;mso-wrap-distance-right:0;mso-position-horizontal-relative:text;mso-position-vertical-relative:text" filled="f" stroked="f" strokeweight=".5pt">
            <v:textbox>
              <w:txbxContent>
                <w:p w:rsidR="00147112" w:rsidRDefault="00147112">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CE4458"/>
    <w:p w:rsidR="00CE4458" w:rsidRDefault="000048AE">
      <w:pPr>
        <w:pStyle w:val="1"/>
        <w:spacing w:before="0" w:after="0" w:line="600" w:lineRule="exact"/>
        <w:jc w:val="left"/>
        <w:rPr>
          <w:rFonts w:ascii="黑体" w:eastAsia="黑体" w:hAnsi="Cambria" w:cs="黑体"/>
          <w:b w:val="0"/>
          <w:bCs w:val="0"/>
          <w:kern w:val="0"/>
          <w:sz w:val="32"/>
          <w:szCs w:val="32"/>
        </w:rPr>
      </w:pPr>
      <w:r w:rsidRPr="000048AE">
        <w:rPr>
          <w:b w:val="0"/>
          <w:bCs w:val="0"/>
          <w:sz w:val="32"/>
          <w:szCs w:val="32"/>
        </w:rPr>
        <w:lastRenderedPageBreak/>
        <w:pict>
          <v:group id="1036" o:spid="_x0000_s1110" style="position:absolute;margin-left:-80.8pt;margin-top:39.5pt;width:245.25pt;height:46.7pt;z-index:251647488;mso-wrap-distance-left:0;mso-wrap-distance-right:0;mso-position-vertical-relative:page" coordorigin="4551,52615" coordsize="8546,1398">
            <v:rect id="1037" o:spid="_x0000_s1112" style="position:absolute;left:4551;top:52615;width:8546;height:1175;visibility:visible;mso-position-horizontal-relative:page;mso-position-vertical-relative:page" fillcolor="#d8d8d8" stroked="f" strokecolor="#af7621" strokeweight="2pt"/>
            <v:rect id="1038" o:spid="_x0000_s1111"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147112" w:rsidRDefault="00147112">
                    <w:pPr>
                      <w:jc w:val="center"/>
                    </w:pPr>
                  </w:p>
                </w:txbxContent>
              </v:textbox>
            </v:rect>
            <w10:wrap anchory="page"/>
            <w10:anchorlock/>
          </v:group>
        </w:pict>
      </w:r>
      <w:r w:rsidR="001B4F40">
        <w:rPr>
          <w:rFonts w:ascii="黑体" w:eastAsia="黑体" w:hAnsi="Cambria" w:cs="黑体" w:hint="eastAsia"/>
          <w:b w:val="0"/>
          <w:bCs w:val="0"/>
          <w:kern w:val="0"/>
          <w:sz w:val="32"/>
          <w:szCs w:val="32"/>
        </w:rPr>
        <w:t>一、部门职责</w:t>
      </w:r>
    </w:p>
    <w:p w:rsidR="00046D80" w:rsidRPr="00C742B8" w:rsidRDefault="00046D80" w:rsidP="00046D80">
      <w:pPr>
        <w:ind w:firstLineChars="200" w:firstLine="640"/>
        <w:rPr>
          <w:rFonts w:ascii="仿宋_GB2312" w:eastAsia="仿宋_GB2312" w:hAnsi="仿宋"/>
          <w:sz w:val="32"/>
          <w:szCs w:val="32"/>
        </w:rPr>
      </w:pPr>
      <w:r w:rsidRPr="00C742B8">
        <w:rPr>
          <w:rFonts w:ascii="仿宋_GB2312" w:eastAsia="仿宋_GB2312" w:hAnsi="仿宋" w:hint="eastAsia"/>
          <w:sz w:val="32"/>
          <w:szCs w:val="32"/>
        </w:rPr>
        <w:t>（一）负责各类市场监督管理和行政执法，规范和维护各类市场经营秩序，监督管理市场交易行为和网络商品交易及有关服务行为。</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（二）经市局授权委托，以市局名义负责辖区各类企业、农民专业合作社、个体工商户和从事经营活动的单位等市场主体的登记注册。按照职责分工和属地管理原则，对上述各类市场主体实施监督管理。</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（三）负责监督管理流通领域商品质量，组织开展有关服务领域消费维权工作，经市局授权委托依法查处假冒伪劣等违法行为，受理消费者咨询、申诉、举报，调解消费纠纷，保护消费者、经营者合法权益。</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（四）按照职责分工，依法查处传销和违法直销行为，监督管理直销活动。</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（五）根据市局授权，负责垄断协议、滥用市场支配地位、滥用行政权力排除限制竞争方面的反垄断执法工作（价格垄断行为除外）。依法查处不正当竞争、商业贿赂、走私贩私等经济违法行为。</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（六）监督管理经纪人、经纪机构及经济活动。</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lastRenderedPageBreak/>
        <w:t>（七）实施合同行政监督管理，负责管理动产抵押物登记，组织监督管理拍卖行为，依法查处合同欺诈等违法行为。</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（八）指导广告业发展，负责广告活动的监督管理工作。</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（九）组织指导商标管理工作，依法保护商标专用权和查处商标侵权行为；负责驰名商标、著名商标、知名商标的培育推荐和保护工作；负责特殊标志、官方标志的保护。</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（十）研究分析并发布市场主体登记注册基础信息等相关信息，为政府决策和社会公众提供信息服务。</w:t>
      </w:r>
    </w:p>
    <w:p w:rsidR="00046D80" w:rsidRPr="00C742B8" w:rsidRDefault="00046D80" w:rsidP="00046D80">
      <w:pPr>
        <w:ind w:firstLine="645"/>
        <w:rPr>
          <w:rFonts w:ascii="仿宋_GB2312" w:eastAsia="仿宋_GB2312" w:hAnsi="仿宋"/>
          <w:sz w:val="32"/>
          <w:szCs w:val="32"/>
        </w:rPr>
      </w:pPr>
      <w:r w:rsidRPr="00C742B8">
        <w:rPr>
          <w:rFonts w:ascii="仿宋_GB2312" w:eastAsia="仿宋_GB2312" w:hAnsi="仿宋" w:hint="eastAsia"/>
          <w:sz w:val="32"/>
          <w:szCs w:val="32"/>
        </w:rPr>
        <w:t>（十一）承办区党工委、管委会交办的其他事项。</w:t>
      </w:r>
    </w:p>
    <w:p w:rsidR="00CE4458" w:rsidRDefault="001B4F4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CE4458" w:rsidRDefault="001B4F40" w:rsidP="0092487A">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 xml:space="preserve">从决算编报单位构成看，纳入2018 年度本部门决算汇编范围的独立核算单位（以下简称“单位”）共 </w:t>
      </w:r>
      <w:r w:rsidR="00046D80">
        <w:rPr>
          <w:rFonts w:ascii="仿宋_GB2312" w:eastAsia="仿宋_GB2312" w:hAnsi="Cambria" w:cs="ArialUnicodeMS" w:hint="eastAsia"/>
          <w:kern w:val="0"/>
          <w:sz w:val="32"/>
          <w:szCs w:val="32"/>
        </w:rPr>
        <w:t>1</w:t>
      </w:r>
      <w:r>
        <w:rPr>
          <w:rFonts w:ascii="仿宋_GB2312" w:eastAsia="仿宋_GB2312" w:hAnsi="Cambria"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CE4458">
        <w:trPr>
          <w:trHeight w:val="811"/>
          <w:jc w:val="center"/>
        </w:trPr>
        <w:tc>
          <w:tcPr>
            <w:tcW w:w="985" w:type="dxa"/>
            <w:vAlign w:val="center"/>
          </w:tcPr>
          <w:p w:rsidR="00CE4458" w:rsidRDefault="001B4F4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CE4458" w:rsidRDefault="001B4F4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CE4458" w:rsidRDefault="001B4F4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CE4458" w:rsidRDefault="001B4F4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CE4458">
        <w:trPr>
          <w:trHeight w:val="596"/>
          <w:jc w:val="center"/>
        </w:trPr>
        <w:tc>
          <w:tcPr>
            <w:tcW w:w="985" w:type="dxa"/>
          </w:tcPr>
          <w:p w:rsidR="00CE4458" w:rsidRDefault="001B4F4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CE4458" w:rsidRDefault="00046D80">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唐山市工商行政管理局高新技术产业开发区分局</w:t>
            </w:r>
          </w:p>
        </w:tc>
        <w:tc>
          <w:tcPr>
            <w:tcW w:w="2445" w:type="dxa"/>
          </w:tcPr>
          <w:p w:rsidR="00CE4458" w:rsidRDefault="00046D8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CE4458" w:rsidRDefault="00046D8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CE4458">
        <w:trPr>
          <w:trHeight w:val="606"/>
          <w:jc w:val="center"/>
        </w:trPr>
        <w:tc>
          <w:tcPr>
            <w:tcW w:w="9580" w:type="dxa"/>
            <w:gridSpan w:val="4"/>
            <w:tcBorders>
              <w:top w:val="single" w:sz="4" w:space="0" w:color="auto"/>
              <w:left w:val="nil"/>
              <w:bottom w:val="nil"/>
              <w:right w:val="nil"/>
            </w:tcBorders>
          </w:tcPr>
          <w:p w:rsidR="00CE4458" w:rsidRDefault="00CE4458">
            <w:pPr>
              <w:spacing w:after="0" w:line="560" w:lineRule="exact"/>
              <w:ind w:firstLineChars="200" w:firstLine="560"/>
              <w:jc w:val="left"/>
              <w:rPr>
                <w:rFonts w:ascii="仿宋_GB2312" w:eastAsia="仿宋_GB2312" w:hAnsi="Cambria" w:cs="ArialUnicodeMS"/>
                <w:kern w:val="0"/>
                <w:sz w:val="28"/>
                <w:szCs w:val="28"/>
              </w:rPr>
            </w:pPr>
          </w:p>
        </w:tc>
      </w:tr>
    </w:tbl>
    <w:p w:rsidR="00CE4458" w:rsidRDefault="00CE4458">
      <w:pPr>
        <w:spacing w:after="0" w:line="560" w:lineRule="exact"/>
        <w:rPr>
          <w:rFonts w:ascii="仿宋_GB2312" w:eastAsia="仿宋_GB2312" w:hAnsi="Cambria" w:cs="ArialUnicodeMS"/>
          <w:kern w:val="0"/>
          <w:sz w:val="32"/>
          <w:szCs w:val="32"/>
        </w:rPr>
      </w:pPr>
    </w:p>
    <w:p w:rsidR="00CE4458" w:rsidRDefault="00CE4458">
      <w:pPr>
        <w:widowControl/>
        <w:spacing w:line="560" w:lineRule="exact"/>
        <w:jc w:val="center"/>
        <w:rPr>
          <w:rFonts w:ascii="黑体" w:eastAsia="黑体" w:hAnsi="Cambria" w:cs="MS-UIGothic,Bold"/>
          <w:bCs/>
          <w:kern w:val="0"/>
          <w:sz w:val="52"/>
          <w:szCs w:val="52"/>
        </w:rPr>
      </w:pPr>
    </w:p>
    <w:p w:rsidR="00CE4458" w:rsidRDefault="00CE4458">
      <w:pPr>
        <w:widowControl/>
        <w:spacing w:line="560" w:lineRule="exact"/>
        <w:jc w:val="center"/>
        <w:rPr>
          <w:rFonts w:ascii="黑体" w:eastAsia="黑体" w:hAnsi="Cambria" w:cs="MS-UIGothic,Bold"/>
          <w:bCs/>
          <w:kern w:val="0"/>
          <w:sz w:val="52"/>
          <w:szCs w:val="52"/>
        </w:rPr>
      </w:pPr>
    </w:p>
    <w:p w:rsidR="00CE4458" w:rsidRDefault="00CE4458">
      <w:pPr>
        <w:widowControl/>
        <w:spacing w:line="560" w:lineRule="exact"/>
        <w:jc w:val="center"/>
        <w:rPr>
          <w:rFonts w:ascii="黑体" w:eastAsia="黑体" w:hAnsi="Cambria" w:cs="MS-UIGothic,Bold"/>
          <w:bCs/>
          <w:kern w:val="0"/>
          <w:sz w:val="52"/>
          <w:szCs w:val="52"/>
        </w:rPr>
        <w:sectPr w:rsidR="00CE4458">
          <w:pgSz w:w="11906" w:h="16838"/>
          <w:pgMar w:top="2098" w:right="1474" w:bottom="1984" w:left="1588" w:header="851" w:footer="992" w:gutter="0"/>
          <w:cols w:space="0"/>
          <w:docGrid w:type="lines" w:linePitch="312"/>
        </w:sectPr>
      </w:pPr>
    </w:p>
    <w:p w:rsidR="00CE4458" w:rsidRDefault="001B4F40">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39296"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6"/>
                    <pic:cNvPicPr/>
                  </pic:nvPicPr>
                  <pic:blipFill>
                    <a:blip r:embed="rId11" cstate="print"/>
                    <a:srcRect/>
                    <a:stretch/>
                  </pic:blipFill>
                  <pic:spPr>
                    <a:xfrm>
                      <a:off x="0" y="0"/>
                      <a:ext cx="7571105" cy="10680065"/>
                    </a:xfrm>
                    <a:prstGeom prst="rect">
                      <a:avLst/>
                    </a:prstGeom>
                  </pic:spPr>
                </pic:pic>
              </a:graphicData>
            </a:graphic>
          </wp:anchor>
        </w:drawing>
      </w:r>
    </w:p>
    <w:p w:rsidR="00CE4458" w:rsidRDefault="00CE4458">
      <w:pPr>
        <w:widowControl/>
        <w:spacing w:line="560" w:lineRule="exact"/>
        <w:jc w:val="center"/>
        <w:rPr>
          <w:rFonts w:ascii="黑体" w:eastAsia="黑体" w:hAnsi="Cambria" w:cs="MS-UIGothic,Bold"/>
          <w:bCs/>
          <w:kern w:val="0"/>
          <w:sz w:val="52"/>
          <w:szCs w:val="52"/>
        </w:rPr>
      </w:pPr>
    </w:p>
    <w:p w:rsidR="00CE4458" w:rsidRDefault="000048AE">
      <w:pPr>
        <w:rPr>
          <w:rFonts w:ascii="宋体" w:hAnsi="宋体" w:cs="ArialUnicodeMS"/>
          <w:color w:val="000000"/>
          <w:kern w:val="0"/>
        </w:rPr>
        <w:sectPr w:rsidR="00CE4458">
          <w:pgSz w:w="11906" w:h="16838"/>
          <w:pgMar w:top="2098" w:right="1474" w:bottom="1984" w:left="1588" w:header="851" w:footer="992" w:gutter="0"/>
          <w:cols w:space="0"/>
          <w:docGrid w:type="lines" w:linePitch="312"/>
        </w:sectPr>
      </w:pPr>
      <w:r w:rsidRPr="000048AE">
        <w:rPr>
          <w:sz w:val="72"/>
        </w:rPr>
        <w:pict>
          <v:rect id="1040" o:spid="_x0000_s1109" style="position:absolute;left:0;text-align:left;margin-left:-74.2pt;margin-top:120.3pt;width:596.2pt;height:159.1pt;z-index:251648512;visibility:visible;mso-wrap-distance-left:0;mso-wrap-distance-right:0" filled="f" stroked="f" strokeweight=".5pt">
            <v:textbox style="mso-next-textbox:#1040">
              <w:txbxContent>
                <w:p w:rsidR="00147112" w:rsidRDefault="00147112">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147112" w:rsidRDefault="00147112">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tbl>
      <w:tblPr>
        <w:tblpPr w:leftFromText="180" w:rightFromText="180" w:horzAnchor="margin" w:tblpY="-275"/>
        <w:tblW w:w="9300" w:type="dxa"/>
        <w:tblLayout w:type="fixed"/>
        <w:tblCellMar>
          <w:left w:w="0" w:type="dxa"/>
          <w:right w:w="0" w:type="dxa"/>
        </w:tblCellMar>
        <w:tblLook w:val="04A0"/>
      </w:tblPr>
      <w:tblGrid>
        <w:gridCol w:w="213"/>
        <w:gridCol w:w="2487"/>
        <w:gridCol w:w="567"/>
        <w:gridCol w:w="1356"/>
        <w:gridCol w:w="2680"/>
        <w:gridCol w:w="567"/>
        <w:gridCol w:w="1143"/>
        <w:gridCol w:w="287"/>
      </w:tblGrid>
      <w:tr w:rsidR="00413AA2" w:rsidTr="00413AA2">
        <w:trPr>
          <w:gridBefore w:val="1"/>
          <w:gridAfter w:val="1"/>
          <w:wBefore w:w="213" w:type="dxa"/>
          <w:wAfter w:w="287" w:type="dxa"/>
          <w:trHeight w:hRule="exact" w:val="510"/>
        </w:trPr>
        <w:tc>
          <w:tcPr>
            <w:tcW w:w="8800" w:type="dxa"/>
            <w:gridSpan w:val="6"/>
            <w:tcBorders>
              <w:top w:val="nil"/>
              <w:left w:val="nil"/>
              <w:bottom w:val="nil"/>
              <w:right w:val="nil"/>
            </w:tcBorders>
            <w:shd w:val="clear" w:color="auto" w:fill="auto"/>
            <w:noWrap/>
            <w:tcMar>
              <w:top w:w="15" w:type="dxa"/>
              <w:left w:w="15" w:type="dxa"/>
              <w:right w:w="15" w:type="dxa"/>
            </w:tcMar>
            <w:vAlign w:val="bottom"/>
          </w:tcPr>
          <w:p w:rsidR="00413AA2" w:rsidRPr="00413AA2" w:rsidRDefault="000048AE" w:rsidP="00413AA2">
            <w:pPr>
              <w:widowControl/>
              <w:jc w:val="center"/>
              <w:textAlignment w:val="bottom"/>
              <w:rPr>
                <w:rFonts w:ascii="黑体" w:eastAsia="黑体" w:hAnsi="宋体" w:cs="黑体"/>
                <w:color w:val="000000"/>
                <w:kern w:val="0"/>
                <w:sz w:val="40"/>
                <w:szCs w:val="40"/>
              </w:rPr>
            </w:pPr>
            <w:r>
              <w:rPr>
                <w:rFonts w:ascii="黑体" w:eastAsia="黑体" w:hAnsi="宋体" w:cs="黑体"/>
                <w:color w:val="000000"/>
                <w:kern w:val="0"/>
                <w:sz w:val="40"/>
                <w:szCs w:val="40"/>
              </w:rPr>
              <w:lastRenderedPageBreak/>
              <w:pict>
                <v:group id="1041" o:spid="_x0000_s1122" style="position:absolute;left:0;text-align:left;margin-left:-70.25pt;margin-top:-81.85pt;width:243.2pt;height:41.2pt;z-index:251679232;mso-position-vertical-relative:page" coordorigin="45,526" coordsize="85,13982">
                  <v:rect id="1042" o:spid="_x0000_s1123" style="position:absolute;left:45;top:526;width:85;height:11" fillcolor="#d8d8d8" stroked="f" strokecolor="#af7621" strokeweight="2pt"/>
                  <v:rect id="1043" o:spid="_x0000_s1124" style="position:absolute;left:45;top:528;width:84;height:12;v-text-anchor:middle" fillcolor="#ad002d" strokecolor="#af7621" strokeweight="2pt">
                    <v:textbox>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r w:rsidR="00413AA2">
              <w:rPr>
                <w:rFonts w:ascii="黑体" w:eastAsia="黑体" w:hAnsi="宋体" w:cs="黑体" w:hint="eastAsia"/>
                <w:color w:val="000000"/>
                <w:kern w:val="0"/>
                <w:sz w:val="40"/>
                <w:szCs w:val="40"/>
              </w:rPr>
              <w:t>收入支出决算总表</w:t>
            </w:r>
          </w:p>
        </w:tc>
      </w:tr>
      <w:tr w:rsidR="00413AA2" w:rsidTr="00413AA2">
        <w:trPr>
          <w:trHeight w:hRule="exact" w:val="397"/>
        </w:trPr>
        <w:tc>
          <w:tcPr>
            <w:tcW w:w="2700" w:type="dxa"/>
            <w:gridSpan w:val="2"/>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413AA2">
            <w:pPr>
              <w:widowControl/>
              <w:spacing w:after="0" w:line="240" w:lineRule="exact"/>
              <w:rPr>
                <w:rFonts w:ascii="Arial" w:hAnsi="Arial" w:cs="Arial"/>
                <w:color w:val="000000"/>
                <w:sz w:val="20"/>
                <w:szCs w:val="20"/>
              </w:rPr>
            </w:pPr>
          </w:p>
        </w:tc>
        <w:tc>
          <w:tcPr>
            <w:tcW w:w="1356"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413AA2">
            <w:pPr>
              <w:widowControl/>
              <w:spacing w:after="0" w:line="240" w:lineRule="exact"/>
              <w:rPr>
                <w:rFonts w:ascii="Arial" w:hAnsi="Arial" w:cs="Arial"/>
                <w:color w:val="000000"/>
                <w:sz w:val="20"/>
                <w:szCs w:val="20"/>
              </w:rPr>
            </w:pPr>
          </w:p>
        </w:tc>
        <w:tc>
          <w:tcPr>
            <w:tcW w:w="2680" w:type="dxa"/>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413AA2">
            <w:pPr>
              <w:widowControl/>
              <w:spacing w:after="0" w:line="240" w:lineRule="exact"/>
              <w:rPr>
                <w:rFonts w:ascii="Arial" w:hAnsi="Arial" w:cs="Arial"/>
                <w:color w:val="000000"/>
                <w:sz w:val="20"/>
                <w:szCs w:val="20"/>
              </w:rPr>
            </w:pPr>
          </w:p>
        </w:tc>
        <w:tc>
          <w:tcPr>
            <w:tcW w:w="1430"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413AA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413AA2" w:rsidTr="00413AA2">
        <w:trPr>
          <w:trHeight w:hRule="exact" w:val="397"/>
        </w:trPr>
        <w:tc>
          <w:tcPr>
            <w:tcW w:w="2700" w:type="dxa"/>
            <w:gridSpan w:val="2"/>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7958EC">
              <w:rPr>
                <w:rFonts w:ascii="宋体" w:hAnsi="宋体" w:cs="宋体" w:hint="eastAsia"/>
                <w:color w:val="000000"/>
                <w:kern w:val="0"/>
                <w:sz w:val="20"/>
                <w:szCs w:val="20"/>
              </w:rPr>
              <w:t>高新区工商分局</w:t>
            </w:r>
          </w:p>
        </w:tc>
        <w:tc>
          <w:tcPr>
            <w:tcW w:w="567" w:type="dxa"/>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rPr>
                <w:rFonts w:ascii="宋体" w:hAnsi="宋体" w:cs="宋体"/>
                <w:color w:val="000000"/>
                <w:sz w:val="20"/>
                <w:szCs w:val="20"/>
              </w:rPr>
            </w:pPr>
          </w:p>
        </w:tc>
        <w:tc>
          <w:tcPr>
            <w:tcW w:w="1356" w:type="dxa"/>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rPr>
                <w:rFonts w:ascii="宋体" w:hAnsi="宋体" w:cs="宋体"/>
                <w:color w:val="000000"/>
                <w:sz w:val="20"/>
                <w:szCs w:val="20"/>
              </w:rPr>
            </w:pPr>
          </w:p>
        </w:tc>
        <w:tc>
          <w:tcPr>
            <w:tcW w:w="2680" w:type="dxa"/>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40" w:lineRule="exact"/>
              <w:rPr>
                <w:rFonts w:ascii="宋体" w:hAnsi="宋体" w:cs="宋体"/>
                <w:color w:val="000000"/>
                <w:sz w:val="20"/>
                <w:szCs w:val="20"/>
              </w:rPr>
            </w:pPr>
          </w:p>
        </w:tc>
        <w:tc>
          <w:tcPr>
            <w:tcW w:w="1430"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413AA2">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413AA2" w:rsidTr="00413AA2">
        <w:trPr>
          <w:trHeight w:val="295"/>
        </w:trPr>
        <w:tc>
          <w:tcPr>
            <w:tcW w:w="462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77"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413AA2" w:rsidTr="00413AA2">
        <w:trPr>
          <w:trHeight w:val="295"/>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413AA2" w:rsidTr="00413AA2">
        <w:trPr>
          <w:trHeight w:val="295"/>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rPr>
                <w:rFonts w:ascii="宋体" w:hAnsi="宋体" w:cs="宋体"/>
                <w:color w:val="000000"/>
                <w:sz w:val="20"/>
                <w:szCs w:val="20"/>
              </w:rPr>
            </w:pP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rPr>
                <w:rFonts w:ascii="宋体" w:hAnsi="宋体" w:cs="宋体"/>
                <w:color w:val="000000"/>
                <w:sz w:val="20"/>
                <w:szCs w:val="20"/>
              </w:rPr>
            </w:pP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413AA2" w:rsidTr="00413AA2">
        <w:trPr>
          <w:trHeight w:val="365"/>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jc w:val="right"/>
              <w:rPr>
                <w:rFonts w:ascii="宋体" w:hAnsi="宋体" w:cs="Arial"/>
                <w:color w:val="000000"/>
                <w:sz w:val="22"/>
                <w:szCs w:val="22"/>
              </w:rPr>
            </w:pPr>
            <w:r>
              <w:rPr>
                <w:rFonts w:cs="Arial" w:hint="eastAsia"/>
                <w:color w:val="000000"/>
                <w:sz w:val="22"/>
                <w:szCs w:val="22"/>
              </w:rPr>
              <w:t>109.34</w:t>
            </w: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112.2</w:t>
            </w: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1.32</w:t>
            </w: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1.01</w:t>
            </w: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0.79</w:t>
            </w: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18"/>
                <w:szCs w:val="18"/>
              </w:rPr>
            </w:pPr>
            <w:r>
              <w:rPr>
                <w:rFonts w:cs="Arial" w:hint="eastAsia"/>
                <w:color w:val="000000"/>
                <w:sz w:val="22"/>
                <w:szCs w:val="22"/>
              </w:rPr>
              <w:t>109.34</w:t>
            </w: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115.32</w:t>
            </w:r>
          </w:p>
        </w:tc>
      </w:tr>
      <w:tr w:rsidR="00413AA2" w:rsidTr="00413AA2">
        <w:trPr>
          <w:trHeight w:val="385"/>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18"/>
                <w:szCs w:val="18"/>
              </w:rPr>
            </w:pP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5.98</w:t>
            </w: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p>
        </w:tc>
      </w:tr>
      <w:tr w:rsidR="00413AA2" w:rsidTr="00413AA2">
        <w:trPr>
          <w:trHeight w:val="337"/>
        </w:trPr>
        <w:tc>
          <w:tcPr>
            <w:tcW w:w="270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115.32</w:t>
            </w:r>
          </w:p>
        </w:tc>
        <w:tc>
          <w:tcPr>
            <w:tcW w:w="26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413AA2">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115.32</w:t>
            </w:r>
          </w:p>
        </w:tc>
      </w:tr>
      <w:tr w:rsidR="00413AA2" w:rsidTr="00413AA2">
        <w:trPr>
          <w:trHeight w:val="417"/>
        </w:trPr>
        <w:tc>
          <w:tcPr>
            <w:tcW w:w="9300" w:type="dxa"/>
            <w:gridSpan w:val="8"/>
            <w:tcBorders>
              <w:top w:val="nil"/>
              <w:left w:val="nil"/>
              <w:bottom w:val="nil"/>
              <w:right w:val="nil"/>
            </w:tcBorders>
            <w:shd w:val="clear" w:color="auto" w:fill="auto"/>
            <w:tcMar>
              <w:top w:w="15" w:type="dxa"/>
              <w:left w:w="15" w:type="dxa"/>
              <w:right w:w="15" w:type="dxa"/>
            </w:tcMar>
            <w:vAlign w:val="center"/>
          </w:tcPr>
          <w:p w:rsidR="00413AA2" w:rsidRDefault="00413AA2" w:rsidP="00413AA2">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tbl>
      <w:tblPr>
        <w:tblW w:w="8874" w:type="dxa"/>
        <w:jc w:val="center"/>
        <w:tblLayout w:type="fixed"/>
        <w:tblCellMar>
          <w:left w:w="0" w:type="dxa"/>
          <w:right w:w="0" w:type="dxa"/>
        </w:tblCellMar>
        <w:tblLook w:val="04A0"/>
      </w:tblPr>
      <w:tblGrid>
        <w:gridCol w:w="326"/>
        <w:gridCol w:w="325"/>
        <w:gridCol w:w="321"/>
        <w:gridCol w:w="3230"/>
        <w:gridCol w:w="814"/>
        <w:gridCol w:w="814"/>
        <w:gridCol w:w="250"/>
        <w:gridCol w:w="350"/>
        <w:gridCol w:w="550"/>
        <w:gridCol w:w="563"/>
        <w:gridCol w:w="750"/>
        <w:gridCol w:w="581"/>
      </w:tblGrid>
      <w:tr w:rsidR="00413AA2" w:rsidTr="00A0729E">
        <w:trPr>
          <w:trHeight w:val="770"/>
          <w:jc w:val="center"/>
        </w:trPr>
        <w:tc>
          <w:tcPr>
            <w:tcW w:w="8874" w:type="dxa"/>
            <w:gridSpan w:val="12"/>
            <w:tcBorders>
              <w:top w:val="nil"/>
              <w:left w:val="nil"/>
              <w:bottom w:val="nil"/>
              <w:right w:val="nil"/>
            </w:tcBorders>
            <w:shd w:val="clear" w:color="auto" w:fill="auto"/>
            <w:noWrap/>
            <w:tcMar>
              <w:top w:w="15" w:type="dxa"/>
              <w:left w:w="15" w:type="dxa"/>
              <w:right w:w="15" w:type="dxa"/>
            </w:tcMar>
            <w:vAlign w:val="bottom"/>
          </w:tcPr>
          <w:p w:rsidR="00413AA2" w:rsidRDefault="00413AA2" w:rsidP="00A0729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sidR="000048AE" w:rsidRPr="000048AE">
              <w:rPr>
                <w:sz w:val="44"/>
              </w:rPr>
              <w:pict>
                <v:group id="1044" o:spid="_x0000_s1125" style="position:absolute;left:0;text-align:left;margin-left:-82.75pt;margin-top:-81.1pt;width:243.2pt;height:41.2pt;z-index:251681280;mso-position-horizontal-relative:text;mso-position-vertical-relative:page" coordorigin="45,526" coordsize="85,13982">
                  <v:rect id="1045" o:spid="_x0000_s1126" style="position:absolute;left:45;top:526;width:85;height:11" fillcolor="#d8d8d8" stroked="f" strokecolor="#af7621" strokeweight="2pt"/>
                  <v:rect id="1046" o:spid="_x0000_s1127" style="position:absolute;left:45;top:528;width:84;height:12;v-text-anchor:middle" fillcolor="#ad002d" strokecolor="#af7621" strokeweight="2pt">
                    <v:textbox style="mso-next-textbox:#1046">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r>
              <w:rPr>
                <w:rFonts w:ascii="黑体" w:eastAsia="黑体" w:hAnsi="宋体" w:cs="黑体" w:hint="eastAsia"/>
                <w:color w:val="000000"/>
                <w:kern w:val="0"/>
                <w:sz w:val="40"/>
                <w:szCs w:val="40"/>
              </w:rPr>
              <w:t>算表</w:t>
            </w:r>
          </w:p>
        </w:tc>
      </w:tr>
      <w:tr w:rsidR="00413AA2" w:rsidTr="00A0729E">
        <w:trPr>
          <w:trHeight w:val="362"/>
          <w:jc w:val="center"/>
        </w:trPr>
        <w:tc>
          <w:tcPr>
            <w:tcW w:w="326"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21"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23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81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81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2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5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563"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331"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413AA2" w:rsidTr="00A0729E">
        <w:trPr>
          <w:trHeight w:val="362"/>
          <w:jc w:val="center"/>
        </w:trPr>
        <w:tc>
          <w:tcPr>
            <w:tcW w:w="5016" w:type="dxa"/>
            <w:gridSpan w:val="5"/>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7958EC">
              <w:rPr>
                <w:rFonts w:ascii="宋体" w:hAnsi="宋体" w:cs="宋体" w:hint="eastAsia"/>
                <w:color w:val="000000"/>
                <w:kern w:val="0"/>
                <w:sz w:val="20"/>
                <w:szCs w:val="20"/>
              </w:rPr>
              <w:t>高新区工商分局</w:t>
            </w:r>
          </w:p>
        </w:tc>
        <w:tc>
          <w:tcPr>
            <w:tcW w:w="81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2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5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563"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331"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413AA2" w:rsidTr="00A0729E">
        <w:trPr>
          <w:trHeight w:val="954"/>
          <w:jc w:val="center"/>
        </w:trPr>
        <w:tc>
          <w:tcPr>
            <w:tcW w:w="420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814"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814"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600"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55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563"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75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58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413AA2" w:rsidTr="00A0729E">
        <w:trPr>
          <w:trHeight w:val="626"/>
          <w:jc w:val="center"/>
        </w:trPr>
        <w:tc>
          <w:tcPr>
            <w:tcW w:w="97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3230"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14"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 w:val="20"/>
                <w:szCs w:val="20"/>
              </w:rPr>
            </w:pPr>
          </w:p>
        </w:tc>
        <w:tc>
          <w:tcPr>
            <w:tcW w:w="814"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p>
        </w:tc>
        <w:tc>
          <w:tcPr>
            <w:tcW w:w="60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p>
        </w:tc>
        <w:tc>
          <w:tcPr>
            <w:tcW w:w="550"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p>
        </w:tc>
        <w:tc>
          <w:tcPr>
            <w:tcW w:w="563"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p>
        </w:tc>
        <w:tc>
          <w:tcPr>
            <w:tcW w:w="750"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p>
        </w:tc>
        <w:tc>
          <w:tcPr>
            <w:tcW w:w="581" w:type="dxa"/>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kern w:val="0"/>
                <w:sz w:val="20"/>
                <w:szCs w:val="20"/>
              </w:rPr>
            </w:pPr>
          </w:p>
        </w:tc>
      </w:tr>
      <w:tr w:rsidR="00413AA2" w:rsidTr="00A0729E">
        <w:trPr>
          <w:trHeight w:val="391"/>
          <w:jc w:val="center"/>
        </w:trPr>
        <w:tc>
          <w:tcPr>
            <w:tcW w:w="42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413AA2" w:rsidTr="00A0729E">
        <w:trPr>
          <w:trHeight w:val="340"/>
          <w:jc w:val="center"/>
        </w:trPr>
        <w:tc>
          <w:tcPr>
            <w:tcW w:w="42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1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Cs/>
                <w:color w:val="000000"/>
                <w:sz w:val="20"/>
                <w:szCs w:val="20"/>
              </w:rPr>
            </w:pPr>
            <w:r>
              <w:rPr>
                <w:rFonts w:ascii="宋体" w:hAnsi="宋体" w:cs="宋体" w:hint="eastAsia"/>
                <w:b/>
                <w:color w:val="000000"/>
                <w:sz w:val="18"/>
                <w:szCs w:val="18"/>
              </w:rPr>
              <w:t>109.34</w:t>
            </w:r>
          </w:p>
        </w:tc>
        <w:tc>
          <w:tcPr>
            <w:tcW w:w="81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109.34</w:t>
            </w:r>
          </w:p>
        </w:tc>
        <w:tc>
          <w:tcPr>
            <w:tcW w:w="60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 w:val="18"/>
                <w:szCs w:val="18"/>
              </w:rPr>
            </w:pPr>
          </w:p>
        </w:tc>
        <w:tc>
          <w:tcPr>
            <w:tcW w:w="55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 w:val="18"/>
                <w:szCs w:val="18"/>
              </w:rPr>
            </w:pPr>
          </w:p>
        </w:tc>
        <w:tc>
          <w:tcPr>
            <w:tcW w:w="563"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 w:val="18"/>
                <w:szCs w:val="18"/>
              </w:rPr>
            </w:pPr>
          </w:p>
        </w:tc>
        <w:tc>
          <w:tcPr>
            <w:tcW w:w="75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 w:val="18"/>
                <w:szCs w:val="18"/>
              </w:rPr>
            </w:pPr>
          </w:p>
        </w:tc>
        <w:tc>
          <w:tcPr>
            <w:tcW w:w="58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 w:val="18"/>
                <w:szCs w:val="18"/>
              </w:rPr>
            </w:pPr>
          </w:p>
        </w:tc>
      </w:tr>
      <w:tr w:rsidR="00413AA2" w:rsidTr="00A0729E">
        <w:trPr>
          <w:trHeight w:val="374"/>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201</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一般公共服务支出</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106.22</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106.22</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20115</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工商行政管理事务</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106.22</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106.22</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2011501</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行政运行</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7.18</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7.18</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2011502</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一般行政管理事务</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63.50</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63.5</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2011505</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执法办案专项</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35.54</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35.54</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208</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社会保障和就业支出</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20805</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行政事业单位离退休</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2080505</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机关事业单位基本养老保险缴费支出</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4"/>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210</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医疗卫生与计划生育支出</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4"/>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21011</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行政事业单位医疗</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4"/>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2101101</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行政单位医疗</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221</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住房保障支出</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22102</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住房改革支出</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jc w:val="center"/>
        </w:trPr>
        <w:tc>
          <w:tcPr>
            <w:tcW w:w="97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2210201</w:t>
            </w:r>
          </w:p>
        </w:tc>
        <w:tc>
          <w:tcPr>
            <w:tcW w:w="3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住房公积金</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8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6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6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81"/>
          <w:jc w:val="center"/>
        </w:trPr>
        <w:tc>
          <w:tcPr>
            <w:tcW w:w="8874" w:type="dxa"/>
            <w:gridSpan w:val="1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413AA2" w:rsidRPr="00413AA2" w:rsidRDefault="00413AA2">
      <w:pPr>
        <w:widowControl/>
        <w:spacing w:after="0" w:line="560" w:lineRule="exact"/>
        <w:jc w:val="left"/>
        <w:rPr>
          <w:rFonts w:ascii="仿宋_GB2312" w:eastAsia="仿宋_GB2312" w:hAnsi="宋体"/>
          <w:b/>
          <w:sz w:val="28"/>
          <w:szCs w:val="28"/>
          <w:highlight w:val="yellow"/>
        </w:rPr>
        <w:sectPr w:rsidR="00413AA2" w:rsidRPr="00413AA2">
          <w:pgSz w:w="11906" w:h="16838"/>
          <w:pgMar w:top="2098" w:right="1474" w:bottom="1984" w:left="1588" w:header="851" w:footer="992" w:gutter="0"/>
          <w:cols w:space="0"/>
          <w:docGrid w:type="lines" w:linePitch="312"/>
        </w:sectPr>
      </w:pPr>
    </w:p>
    <w:tbl>
      <w:tblPr>
        <w:tblW w:w="8874" w:type="dxa"/>
        <w:tblLayout w:type="fixed"/>
        <w:tblCellMar>
          <w:left w:w="0" w:type="dxa"/>
          <w:right w:w="0" w:type="dxa"/>
        </w:tblCellMar>
        <w:tblLook w:val="04A0"/>
      </w:tblPr>
      <w:tblGrid>
        <w:gridCol w:w="338"/>
        <w:gridCol w:w="338"/>
        <w:gridCol w:w="338"/>
        <w:gridCol w:w="3390"/>
        <w:gridCol w:w="585"/>
        <w:gridCol w:w="244"/>
        <w:gridCol w:w="242"/>
        <w:gridCol w:w="643"/>
        <w:gridCol w:w="787"/>
        <w:gridCol w:w="550"/>
        <w:gridCol w:w="650"/>
        <w:gridCol w:w="769"/>
      </w:tblGrid>
      <w:tr w:rsidR="00413AA2" w:rsidTr="00A0729E">
        <w:trPr>
          <w:trHeight w:val="798"/>
        </w:trPr>
        <w:tc>
          <w:tcPr>
            <w:tcW w:w="8874" w:type="dxa"/>
            <w:gridSpan w:val="1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sidR="000048AE" w:rsidRPr="000048AE">
              <w:rPr>
                <w:sz w:val="44"/>
              </w:rPr>
              <w:pict>
                <v:group id="1047" o:spid="_x0000_s1128" style="position:absolute;left:0;text-align:left;margin-left:-80.9pt;margin-top:-81.1pt;width:243.2pt;height:41.2pt;z-index:251683328;mso-position-horizontal-relative:text;mso-position-vertical-relative:page" coordorigin="45,526" coordsize="85,13982">
                  <v:rect id="1048" o:spid="_x0000_s1129" style="position:absolute;left:45;top:526;width:85;height:11" fillcolor="#d8d8d8" stroked="f" strokecolor="#af7621" strokeweight="2pt"/>
                  <v:rect id="1049" o:spid="_x0000_s1130" style="position:absolute;left:45;top:528;width:84;height:12;v-text-anchor:middle" fillcolor="#ad002d" strokecolor="#af7621" strokeweight="2pt">
                    <v:textbox>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413AA2" w:rsidTr="00A0729E">
        <w:trPr>
          <w:trHeight w:val="404"/>
        </w:trPr>
        <w:tc>
          <w:tcPr>
            <w:tcW w:w="338"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38"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38"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39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585"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486"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643"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337"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769"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413AA2" w:rsidTr="00A0729E">
        <w:trPr>
          <w:trHeight w:val="380"/>
        </w:trPr>
        <w:tc>
          <w:tcPr>
            <w:tcW w:w="4989" w:type="dxa"/>
            <w:gridSpan w:val="5"/>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7958EC">
              <w:rPr>
                <w:rFonts w:ascii="宋体" w:hAnsi="宋体" w:cs="宋体" w:hint="eastAsia"/>
                <w:color w:val="000000"/>
                <w:kern w:val="0"/>
                <w:sz w:val="20"/>
                <w:szCs w:val="20"/>
              </w:rPr>
              <w:t>高新区工商分局</w:t>
            </w:r>
          </w:p>
        </w:tc>
        <w:tc>
          <w:tcPr>
            <w:tcW w:w="486"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643"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337"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419"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413AA2" w:rsidTr="00A0729E">
        <w:trPr>
          <w:trHeight w:val="837"/>
        </w:trPr>
        <w:tc>
          <w:tcPr>
            <w:tcW w:w="440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829"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885"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787"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550"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650"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769"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413AA2" w:rsidTr="00A0729E">
        <w:trPr>
          <w:trHeight w:val="782"/>
        </w:trPr>
        <w:tc>
          <w:tcPr>
            <w:tcW w:w="101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29"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885"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787"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550"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650"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769"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r>
      <w:tr w:rsidR="00413AA2" w:rsidTr="00A0729E">
        <w:trPr>
          <w:trHeight w:val="395"/>
        </w:trPr>
        <w:tc>
          <w:tcPr>
            <w:tcW w:w="44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82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8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5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6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7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413AA2" w:rsidTr="00A0729E">
        <w:trPr>
          <w:trHeight w:val="440"/>
        </w:trPr>
        <w:tc>
          <w:tcPr>
            <w:tcW w:w="440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r>
              <w:rPr>
                <w:rFonts w:ascii="宋体" w:hAnsi="宋体" w:cs="宋体" w:hint="eastAsia"/>
                <w:b/>
                <w:color w:val="000000"/>
                <w:szCs w:val="21"/>
              </w:rPr>
              <w:t>115.32</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r>
              <w:rPr>
                <w:rFonts w:ascii="宋体" w:hAnsi="宋体" w:cs="宋体" w:hint="eastAsia"/>
                <w:b/>
                <w:color w:val="000000"/>
                <w:szCs w:val="21"/>
              </w:rPr>
              <w:t>65.45</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r>
              <w:rPr>
                <w:rFonts w:ascii="宋体" w:hAnsi="宋体" w:cs="宋体" w:hint="eastAsia"/>
                <w:b/>
                <w:color w:val="000000"/>
                <w:szCs w:val="21"/>
              </w:rPr>
              <w:t>49.87</w:t>
            </w: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p>
        </w:tc>
      </w:tr>
      <w:tr w:rsidR="00413AA2" w:rsidTr="00A0729E">
        <w:trPr>
          <w:trHeight w:val="445"/>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112.20</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62.33</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49.87</w:t>
            </w: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33"/>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工商行政管理事务</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112.20</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62.33</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49.87</w:t>
            </w: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95"/>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2011501</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7.18</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7.18</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36"/>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2011502</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63.50</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55.15</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8.35</w:t>
            </w: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36"/>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2011504</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工商行政管理专项</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5.98</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5.98</w:t>
            </w: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69"/>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2011505</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执法办案专项</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35.54</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35.54</w:t>
            </w: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9"/>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44"/>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44"/>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07"/>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82"/>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429"/>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71"/>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90"/>
        </w:trPr>
        <w:tc>
          <w:tcPr>
            <w:tcW w:w="101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33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82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78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5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7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748"/>
        </w:trPr>
        <w:tc>
          <w:tcPr>
            <w:tcW w:w="8874" w:type="dxa"/>
            <w:gridSpan w:val="1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CE4458" w:rsidRPr="00413AA2" w:rsidRDefault="00CE4458" w:rsidP="00147112">
      <w:pPr>
        <w:widowControl/>
        <w:spacing w:after="0" w:line="560" w:lineRule="exact"/>
        <w:ind w:firstLineChars="200" w:firstLine="562"/>
        <w:jc w:val="left"/>
        <w:rPr>
          <w:rFonts w:ascii="仿宋_GB2312" w:eastAsia="仿宋_GB2312" w:hAnsi="宋体"/>
          <w:b/>
          <w:sz w:val="28"/>
          <w:szCs w:val="28"/>
          <w:highlight w:val="yellow"/>
        </w:rPr>
        <w:sectPr w:rsidR="00CE4458" w:rsidRPr="00413AA2">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413AA2" w:rsidTr="00A0729E">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sidR="000048AE" w:rsidRPr="000048AE">
              <w:rPr>
                <w:sz w:val="44"/>
              </w:rPr>
              <w:pict>
                <v:group id="1050" o:spid="_x0000_s1131" style="position:absolute;left:0;text-align:left;margin-left:-80.9pt;margin-top:-81.1pt;width:243.2pt;height:41.2pt;z-index:251685376;mso-position-horizontal-relative:text;mso-position-vertical-relative:page" coordorigin="45,526" coordsize="85,13982">
                  <v:rect id="1051" o:spid="_x0000_s1132" style="position:absolute;left:45;top:526;width:85;height:11" fillcolor="#d8d8d8" stroked="f" strokecolor="#af7621" strokeweight="2pt"/>
                  <v:rect id="1052" o:spid="_x0000_s1133" style="position:absolute;left:45;top:528;width:84;height:12;v-text-anchor:middle" fillcolor="#ad002d" strokecolor="#af7621" strokeweight="2pt">
                    <v:textbox>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413AA2" w:rsidTr="00A0729E">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413AA2" w:rsidTr="00A0729E">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7958EC">
              <w:rPr>
                <w:rFonts w:ascii="宋体" w:hAnsi="宋体" w:cs="宋体" w:hint="eastAsia"/>
                <w:color w:val="000000"/>
                <w:kern w:val="0"/>
                <w:sz w:val="20"/>
                <w:szCs w:val="20"/>
              </w:rPr>
              <w:t>高新区工商分局</w:t>
            </w:r>
          </w:p>
        </w:tc>
        <w:tc>
          <w:tcPr>
            <w:tcW w:w="65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413AA2" w:rsidTr="00A0729E">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413AA2" w:rsidTr="00A0729E">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413AA2" w:rsidTr="00A0729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109.34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112.20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112.20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0.79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0.79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109.34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5.98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5.98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115.32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 w:val="18"/>
                <w:szCs w:val="18"/>
              </w:rPr>
            </w:pPr>
          </w:p>
        </w:tc>
      </w:tr>
      <w:tr w:rsidR="00413AA2" w:rsidTr="00A0729E">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CE4458" w:rsidRPr="00413AA2" w:rsidRDefault="00CE4458">
      <w:pPr>
        <w:widowControl/>
        <w:spacing w:after="0" w:line="560" w:lineRule="exact"/>
        <w:jc w:val="left"/>
        <w:rPr>
          <w:rFonts w:ascii="仿宋_GB2312" w:eastAsia="仿宋_GB2312" w:hAnsi="宋体"/>
          <w:b/>
          <w:sz w:val="28"/>
          <w:szCs w:val="28"/>
          <w:highlight w:val="yellow"/>
        </w:rPr>
        <w:sectPr w:rsidR="00CE4458" w:rsidRPr="00413AA2">
          <w:pgSz w:w="11906" w:h="16838"/>
          <w:pgMar w:top="2098" w:right="1474" w:bottom="1984" w:left="1588" w:header="851" w:footer="992" w:gutter="0"/>
          <w:cols w:space="0"/>
          <w:docGrid w:type="lines" w:linePitch="312"/>
        </w:sectPr>
      </w:pPr>
    </w:p>
    <w:tbl>
      <w:tblPr>
        <w:tblW w:w="8874" w:type="dxa"/>
        <w:tblLayout w:type="fixed"/>
        <w:tblCellMar>
          <w:left w:w="0" w:type="dxa"/>
          <w:right w:w="0" w:type="dxa"/>
        </w:tblCellMar>
        <w:tblLook w:val="04A0"/>
      </w:tblPr>
      <w:tblGrid>
        <w:gridCol w:w="454"/>
        <w:gridCol w:w="454"/>
        <w:gridCol w:w="454"/>
        <w:gridCol w:w="3606"/>
        <w:gridCol w:w="1312"/>
        <w:gridCol w:w="359"/>
        <w:gridCol w:w="954"/>
        <w:gridCol w:w="1281"/>
      </w:tblGrid>
      <w:tr w:rsidR="00413AA2" w:rsidTr="00A0729E">
        <w:trPr>
          <w:trHeight w:val="600"/>
        </w:trPr>
        <w:tc>
          <w:tcPr>
            <w:tcW w:w="8874" w:type="dxa"/>
            <w:gridSpan w:val="8"/>
            <w:tcBorders>
              <w:top w:val="nil"/>
              <w:left w:val="nil"/>
              <w:bottom w:val="nil"/>
              <w:right w:val="nil"/>
            </w:tcBorders>
            <w:shd w:val="clear" w:color="auto" w:fill="auto"/>
            <w:noWrap/>
            <w:tcMar>
              <w:top w:w="15" w:type="dxa"/>
              <w:left w:w="15" w:type="dxa"/>
              <w:right w:w="15" w:type="dxa"/>
            </w:tcMar>
            <w:vAlign w:val="bottom"/>
          </w:tcPr>
          <w:p w:rsidR="00413AA2" w:rsidRDefault="00413AA2" w:rsidP="00A0729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sidR="000048AE" w:rsidRPr="000048AE">
              <w:rPr>
                <w:sz w:val="44"/>
              </w:rPr>
              <w:pict>
                <v:group id="1053" o:spid="_x0000_s1134" style="position:absolute;left:0;text-align:left;margin-left:-80.9pt;margin-top:-81.1pt;width:243.2pt;height:41.2pt;z-index:251687424;mso-position-horizontal-relative:text;mso-position-vertical-relative:page" coordorigin="45,526" coordsize="85,13982">
                  <v:rect id="1054" o:spid="_x0000_s1135" style="position:absolute;left:45;top:526;width:85;height:11" fillcolor="#d8d8d8" stroked="f" strokecolor="#af7621" strokeweight="2pt"/>
                  <v:rect id="1055" o:spid="_x0000_s1136" style="position:absolute;left:45;top:528;width:84;height:12;v-text-anchor:middle" fillcolor="#ad002d" strokecolor="#af7621" strokeweight="2pt">
                    <v:textbox>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413AA2" w:rsidTr="00A0729E">
        <w:trPr>
          <w:trHeight w:val="334"/>
        </w:trPr>
        <w:tc>
          <w:tcPr>
            <w:tcW w:w="45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45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45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3606"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671"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95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281"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413AA2" w:rsidTr="00A0729E">
        <w:trPr>
          <w:trHeight w:val="334"/>
        </w:trPr>
        <w:tc>
          <w:tcPr>
            <w:tcW w:w="6639" w:type="dxa"/>
            <w:gridSpan w:val="6"/>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7958EC">
              <w:rPr>
                <w:rFonts w:ascii="宋体" w:hAnsi="宋体" w:cs="宋体" w:hint="eastAsia"/>
                <w:color w:val="000000"/>
                <w:kern w:val="0"/>
                <w:sz w:val="20"/>
                <w:szCs w:val="20"/>
              </w:rPr>
              <w:t>高新区工商分局</w:t>
            </w:r>
          </w:p>
        </w:tc>
        <w:tc>
          <w:tcPr>
            <w:tcW w:w="954"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rPr>
                <w:rFonts w:ascii="Arial" w:hAnsi="Arial" w:cs="Arial"/>
                <w:color w:val="000000"/>
                <w:szCs w:val="21"/>
              </w:rPr>
            </w:pPr>
          </w:p>
        </w:tc>
        <w:tc>
          <w:tcPr>
            <w:tcW w:w="1281"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413AA2" w:rsidTr="00A0729E">
        <w:trPr>
          <w:trHeight w:val="351"/>
        </w:trPr>
        <w:tc>
          <w:tcPr>
            <w:tcW w:w="496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3906"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413AA2" w:rsidTr="00A0729E">
        <w:trPr>
          <w:trHeight w:val="334"/>
        </w:trPr>
        <w:tc>
          <w:tcPr>
            <w:tcW w:w="136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360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31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31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28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413AA2" w:rsidTr="00A0729E">
        <w:trPr>
          <w:trHeight w:val="334"/>
        </w:trPr>
        <w:tc>
          <w:tcPr>
            <w:tcW w:w="136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360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131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131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128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r>
      <w:tr w:rsidR="00413AA2" w:rsidTr="00A0729E">
        <w:trPr>
          <w:trHeight w:val="312"/>
        </w:trPr>
        <w:tc>
          <w:tcPr>
            <w:tcW w:w="136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360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131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131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c>
          <w:tcPr>
            <w:tcW w:w="128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tLeast"/>
              <w:jc w:val="center"/>
              <w:rPr>
                <w:rFonts w:ascii="宋体" w:hAnsi="宋体" w:cs="宋体"/>
                <w:color w:val="000000"/>
                <w:szCs w:val="21"/>
              </w:rPr>
            </w:pPr>
          </w:p>
        </w:tc>
      </w:tr>
      <w:tr w:rsidR="00413AA2" w:rsidTr="00A0729E">
        <w:trPr>
          <w:trHeight w:val="408"/>
        </w:trPr>
        <w:tc>
          <w:tcPr>
            <w:tcW w:w="496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413AA2" w:rsidTr="00A0729E">
        <w:trPr>
          <w:trHeight w:val="368"/>
        </w:trPr>
        <w:tc>
          <w:tcPr>
            <w:tcW w:w="496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r>
              <w:rPr>
                <w:rFonts w:ascii="宋体" w:hAnsi="宋体" w:cs="宋体" w:hint="eastAsia"/>
                <w:b/>
                <w:color w:val="000000"/>
                <w:szCs w:val="21"/>
              </w:rPr>
              <w:t>115.32</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r>
              <w:rPr>
                <w:rFonts w:ascii="宋体" w:hAnsi="宋体" w:cs="宋体" w:hint="eastAsia"/>
                <w:b/>
                <w:color w:val="000000"/>
                <w:szCs w:val="21"/>
              </w:rPr>
              <w:t>65.45</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b/>
                <w:color w:val="000000"/>
                <w:szCs w:val="21"/>
              </w:rPr>
            </w:pPr>
            <w:r>
              <w:rPr>
                <w:rFonts w:ascii="宋体" w:hAnsi="宋体" w:cs="宋体" w:hint="eastAsia"/>
                <w:b/>
                <w:color w:val="000000"/>
                <w:szCs w:val="21"/>
              </w:rPr>
              <w:t>49.87</w:t>
            </w: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一般公共服务支出</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112.20</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62.33</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49.87</w:t>
            </w: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工商行政管理事务</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112.20</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62.33</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49.87</w:t>
            </w: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2011501</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7.18</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7.18</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2011502</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63.50</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55.15</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8.35</w:t>
            </w: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2011504</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工商行政管理专项</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5.98</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5.98</w:t>
            </w: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2011505</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执法办案专项</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35.54</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35.54</w:t>
            </w: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1.32</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行政事业单位医疗</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1.01</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住房保障支出</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住房改革支出</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13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3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3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131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r>
              <w:rPr>
                <w:rFonts w:ascii="宋体" w:hAnsi="宋体" w:cs="宋体" w:hint="eastAsia"/>
                <w:color w:val="000000"/>
                <w:szCs w:val="21"/>
              </w:rPr>
              <w:t>0.79</w:t>
            </w:r>
          </w:p>
        </w:tc>
        <w:tc>
          <w:tcPr>
            <w:tcW w:w="12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right"/>
              <w:rPr>
                <w:rFonts w:ascii="宋体" w:hAnsi="宋体" w:cs="宋体"/>
                <w:color w:val="000000"/>
                <w:szCs w:val="21"/>
              </w:rPr>
            </w:pPr>
          </w:p>
        </w:tc>
      </w:tr>
      <w:tr w:rsidR="00413AA2" w:rsidTr="00A0729E">
        <w:trPr>
          <w:trHeight w:val="368"/>
        </w:trPr>
        <w:tc>
          <w:tcPr>
            <w:tcW w:w="8874" w:type="dxa"/>
            <w:gridSpan w:val="8"/>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CE4458" w:rsidRPr="00413AA2" w:rsidRDefault="00CE4458">
      <w:pPr>
        <w:widowControl/>
        <w:spacing w:after="0" w:line="560" w:lineRule="exact"/>
        <w:jc w:val="left"/>
        <w:rPr>
          <w:rFonts w:ascii="仿宋_GB2312" w:eastAsia="仿宋_GB2312" w:hAnsi="宋体"/>
          <w:b/>
          <w:sz w:val="28"/>
          <w:szCs w:val="28"/>
          <w:highlight w:val="yellow"/>
        </w:rPr>
        <w:sectPr w:rsidR="00CE4458" w:rsidRPr="00413AA2">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413AA2" w:rsidTr="00A0729E">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413AA2" w:rsidTr="00A0729E">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413AA2" w:rsidRDefault="00413AA2" w:rsidP="00A0729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413AA2" w:rsidTr="00A0729E">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7958EC">
              <w:rPr>
                <w:rFonts w:ascii="宋体" w:hAnsi="宋体" w:cs="宋体" w:hint="eastAsia"/>
                <w:color w:val="000000"/>
                <w:kern w:val="0"/>
                <w:sz w:val="20"/>
                <w:szCs w:val="20"/>
              </w:rPr>
              <w:t>高新区工商分局</w:t>
            </w:r>
            <w:r w:rsidR="000048AE" w:rsidRPr="000048AE">
              <w:rPr>
                <w:sz w:val="44"/>
              </w:rPr>
              <w:pict>
                <v:group id="1056" o:spid="_x0000_s1137" style="position:absolute;margin-left:-73.25pt;margin-top:-129.4pt;width:243.2pt;height:41.2pt;z-index:251689472;mso-position-horizontal-relative:text;mso-position-vertical-relative:page" coordorigin="45,526" coordsize="85,13982">
                  <v:rect id="1057" o:spid="_x0000_s1138" style="position:absolute;left:45;top:526;width:85;height:11" fillcolor="#d8d8d8" stroked="f" strokecolor="#af7621" strokeweight="2pt"/>
                  <v:rect id="1058" o:spid="_x0000_s1139" style="position:absolute;left:45;top:528;width:84;height:12;v-text-anchor:middle" fillcolor="#ad002d" strokecolor="#af7621" strokeweight="2pt">
                    <v:textbox>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p>
        </w:tc>
        <w:tc>
          <w:tcPr>
            <w:tcW w:w="74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413AA2" w:rsidRDefault="00413AA2" w:rsidP="00A0729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413AA2" w:rsidTr="00A0729E">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413AA2" w:rsidTr="00A0729E">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413AA2" w:rsidTr="00A0729E">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pacing w:after="0" w:line="240" w:lineRule="auto"/>
              <w:jc w:val="center"/>
              <w:rPr>
                <w:rFonts w:ascii="宋体" w:hAnsi="宋体" w:cs="宋体"/>
                <w:color w:val="000000"/>
                <w:sz w:val="22"/>
                <w:szCs w:val="22"/>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65.45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676D93"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tabs>
                <w:tab w:val="left" w:pos="501"/>
              </w:tabs>
              <w:snapToGrid w:val="0"/>
              <w:spacing w:after="0" w:line="240" w:lineRule="auto"/>
              <w:ind w:firstLineChars="300" w:firstLine="480"/>
              <w:jc w:val="left"/>
              <w:rPr>
                <w:rFonts w:ascii="宋体" w:hAnsi="宋体" w:cs="宋体"/>
                <w:color w:val="000000"/>
                <w:sz w:val="16"/>
                <w:szCs w:val="16"/>
              </w:rPr>
            </w:pPr>
            <w:r>
              <w:rPr>
                <w:rFonts w:ascii="宋体" w:hAnsi="宋体" w:cs="宋体" w:hint="eastAsia"/>
                <w:color w:val="000000"/>
                <w:sz w:val="16"/>
                <w:szCs w:val="16"/>
              </w:rPr>
              <w:t>0.11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0.79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61.59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20"/>
                <w:szCs w:val="20"/>
              </w:rPr>
            </w:pPr>
          </w:p>
        </w:tc>
      </w:tr>
      <w:tr w:rsidR="00413AA2" w:rsidTr="00A0729E">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65.45</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snapToGrid w:val="0"/>
              <w:spacing w:after="0" w:line="240" w:lineRule="auto"/>
              <w:jc w:val="right"/>
              <w:rPr>
                <w:rFonts w:ascii="宋体" w:hAnsi="宋体" w:cs="宋体"/>
                <w:color w:val="000000"/>
                <w:sz w:val="16"/>
                <w:szCs w:val="16"/>
              </w:rPr>
            </w:pPr>
          </w:p>
        </w:tc>
      </w:tr>
      <w:tr w:rsidR="00413AA2" w:rsidTr="00A0729E">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CE4458" w:rsidRPr="00413AA2" w:rsidRDefault="00CE4458">
      <w:pPr>
        <w:widowControl/>
        <w:spacing w:after="0" w:line="560" w:lineRule="exact"/>
        <w:jc w:val="left"/>
        <w:rPr>
          <w:rFonts w:ascii="仿宋_GB2312" w:eastAsia="仿宋_GB2312" w:hAnsi="宋体"/>
          <w:b/>
          <w:sz w:val="28"/>
          <w:szCs w:val="28"/>
          <w:highlight w:val="yellow"/>
        </w:rPr>
        <w:sectPr w:rsidR="00CE4458" w:rsidRPr="00413AA2">
          <w:pgSz w:w="11906" w:h="16838"/>
          <w:pgMar w:top="2098" w:right="1474" w:bottom="1984" w:left="1588" w:header="851" w:footer="992" w:gutter="0"/>
          <w:cols w:space="0"/>
          <w:docGrid w:type="lines" w:linePitch="312"/>
        </w:sectPr>
      </w:pPr>
    </w:p>
    <w:tbl>
      <w:tblPr>
        <w:tblW w:w="8964" w:type="dxa"/>
        <w:jc w:val="center"/>
        <w:tblInd w:w="-127" w:type="dxa"/>
        <w:tblLayout w:type="fixed"/>
        <w:tblCellMar>
          <w:left w:w="0" w:type="dxa"/>
          <w:right w:w="0" w:type="dxa"/>
        </w:tblCellMar>
        <w:tblLook w:val="04A0"/>
      </w:tblPr>
      <w:tblGrid>
        <w:gridCol w:w="1322"/>
        <w:gridCol w:w="1527"/>
        <w:gridCol w:w="1528"/>
        <w:gridCol w:w="1530"/>
        <w:gridCol w:w="1530"/>
        <w:gridCol w:w="1527"/>
      </w:tblGrid>
      <w:tr w:rsidR="00CE4458" w:rsidTr="00147112">
        <w:trPr>
          <w:trHeight w:val="584"/>
          <w:jc w:val="center"/>
        </w:trPr>
        <w:tc>
          <w:tcPr>
            <w:tcW w:w="8964" w:type="dxa"/>
            <w:gridSpan w:val="6"/>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sidR="000048AE" w:rsidRPr="000048AE">
              <w:rPr>
                <w:sz w:val="44"/>
              </w:rPr>
              <w:pict>
                <v:group id="1059" o:spid="_x0000_s1088" style="position:absolute;left:0;text-align:left;margin-left:-82.75pt;margin-top:-81.1pt;width:243.2pt;height:41.2pt;z-index:251663872;mso-wrap-distance-left:0;mso-wrap-distance-right:0;mso-position-horizontal-relative:text;mso-position-vertical-relative:page" coordorigin="4551,52615" coordsize="8546,1398">
                  <v:rect id="1060" o:spid="_x0000_s1090" style="position:absolute;left:4551;top:52615;width:8546;height:1175;visibility:visible;mso-position-horizontal-relative:page;mso-position-vertical-relative:page" fillcolor="#d8d8d8" stroked="f" strokecolor="#af7621" strokeweight="2pt"/>
                  <v:rect id="1061" o:spid="_x0000_s1089"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CE4458" w:rsidTr="00147112">
        <w:trPr>
          <w:trHeight w:val="347"/>
          <w:jc w:val="center"/>
        </w:trPr>
        <w:tc>
          <w:tcPr>
            <w:tcW w:w="1322"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CE4458" w:rsidTr="00147112">
        <w:trPr>
          <w:trHeight w:val="347"/>
          <w:jc w:val="center"/>
        </w:trPr>
        <w:tc>
          <w:tcPr>
            <w:tcW w:w="7437" w:type="dxa"/>
            <w:gridSpan w:val="5"/>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7958EC">
              <w:rPr>
                <w:rFonts w:ascii="宋体" w:hAnsi="宋体" w:cs="宋体" w:hint="eastAsia"/>
                <w:color w:val="000000"/>
                <w:kern w:val="0"/>
                <w:sz w:val="20"/>
                <w:szCs w:val="20"/>
              </w:rPr>
              <w:t>高新区工商分局</w:t>
            </w:r>
          </w:p>
        </w:tc>
        <w:tc>
          <w:tcPr>
            <w:tcW w:w="1527" w:type="dxa"/>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E4458" w:rsidTr="00147112">
        <w:trPr>
          <w:trHeight w:val="482"/>
          <w:jc w:val="center"/>
        </w:trPr>
        <w:tc>
          <w:tcPr>
            <w:tcW w:w="896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CE4458" w:rsidTr="00147112">
        <w:trPr>
          <w:trHeight w:val="435"/>
          <w:jc w:val="center"/>
        </w:trPr>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CE4458" w:rsidTr="00147112">
        <w:trPr>
          <w:trHeight w:val="686"/>
          <w:jc w:val="center"/>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napToGrid w:val="0"/>
              <w:spacing w:after="0" w:line="240" w:lineRule="auto"/>
              <w:jc w:val="center"/>
              <w:rPr>
                <w:rFonts w:ascii="宋体" w:hAnsi="宋体" w:cs="宋体"/>
                <w:color w:val="000000"/>
                <w:szCs w:val="21"/>
              </w:rPr>
            </w:pPr>
          </w:p>
        </w:tc>
      </w:tr>
      <w:tr w:rsidR="00CE4458" w:rsidTr="00147112">
        <w:trPr>
          <w:trHeight w:val="435"/>
          <w:jc w:val="center"/>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E4458" w:rsidTr="00147112">
        <w:trPr>
          <w:trHeight w:val="435"/>
          <w:jc w:val="center"/>
        </w:trPr>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r>
      <w:tr w:rsidR="00CE4458" w:rsidTr="00147112">
        <w:trPr>
          <w:trHeight w:val="498"/>
          <w:jc w:val="center"/>
        </w:trPr>
        <w:tc>
          <w:tcPr>
            <w:tcW w:w="896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CE4458" w:rsidTr="00147112">
        <w:trPr>
          <w:trHeight w:val="435"/>
          <w:jc w:val="center"/>
        </w:trPr>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CE4458" w:rsidTr="00147112">
        <w:trPr>
          <w:trHeight w:val="672"/>
          <w:jc w:val="center"/>
        </w:trPr>
        <w:tc>
          <w:tcPr>
            <w:tcW w:w="13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napToGrid w:val="0"/>
              <w:spacing w:after="0" w:line="240" w:lineRule="auto"/>
              <w:jc w:val="center"/>
              <w:rPr>
                <w:rFonts w:ascii="宋体" w:hAnsi="宋体" w:cs="宋体"/>
                <w:color w:val="000000"/>
                <w:szCs w:val="21"/>
              </w:rPr>
            </w:pPr>
          </w:p>
        </w:tc>
      </w:tr>
      <w:tr w:rsidR="00CE4458" w:rsidTr="00147112">
        <w:trPr>
          <w:trHeight w:val="435"/>
          <w:jc w:val="center"/>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CE4458" w:rsidTr="00147112">
        <w:trPr>
          <w:trHeight w:val="435"/>
          <w:jc w:val="center"/>
        </w:trPr>
        <w:tc>
          <w:tcPr>
            <w:tcW w:w="13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napToGrid w:val="0"/>
              <w:spacing w:after="0" w:line="240" w:lineRule="auto"/>
              <w:jc w:val="right"/>
              <w:rPr>
                <w:rFonts w:ascii="宋体" w:hAnsi="宋体" w:cs="宋体"/>
                <w:color w:val="000000"/>
                <w:szCs w:val="21"/>
              </w:rPr>
            </w:pPr>
          </w:p>
        </w:tc>
      </w:tr>
      <w:tr w:rsidR="00CE4458" w:rsidTr="00147112">
        <w:trPr>
          <w:trHeight w:val="782"/>
          <w:jc w:val="center"/>
        </w:trPr>
        <w:tc>
          <w:tcPr>
            <w:tcW w:w="8964" w:type="dxa"/>
            <w:gridSpan w:val="6"/>
            <w:tcBorders>
              <w:top w:val="nil"/>
              <w:left w:val="nil"/>
              <w:bottom w:val="nil"/>
              <w:right w:val="nil"/>
            </w:tcBorders>
            <w:shd w:val="clear" w:color="auto" w:fill="auto"/>
            <w:tcMar>
              <w:top w:w="15" w:type="dxa"/>
              <w:left w:w="15" w:type="dxa"/>
              <w:right w:w="15" w:type="dxa"/>
            </w:tcMar>
            <w:vAlign w:val="center"/>
          </w:tcPr>
          <w:p w:rsidR="00413AA2" w:rsidRDefault="00413AA2">
            <w:pPr>
              <w:widowControl/>
              <w:adjustRightInd w:val="0"/>
              <w:snapToGrid w:val="0"/>
              <w:spacing w:after="0" w:line="240" w:lineRule="auto"/>
              <w:jc w:val="left"/>
              <w:textAlignment w:val="center"/>
              <w:rPr>
                <w:rFonts w:ascii="宋体" w:hAnsi="宋体" w:cs="宋体"/>
                <w:color w:val="000000"/>
                <w:kern w:val="0"/>
                <w:szCs w:val="21"/>
              </w:rPr>
            </w:pPr>
          </w:p>
          <w:p w:rsidR="00CE4458" w:rsidRDefault="001B4F40" w:rsidP="00147112">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CE4458" w:rsidRPr="00105F9A" w:rsidRDefault="00105F9A">
      <w:pPr>
        <w:widowControl/>
        <w:spacing w:after="0" w:line="560" w:lineRule="exact"/>
        <w:jc w:val="left"/>
        <w:rPr>
          <w:rFonts w:ascii="宋体" w:hAnsi="宋体" w:cs="宋体"/>
          <w:color w:val="000000"/>
          <w:kern w:val="0"/>
          <w:szCs w:val="21"/>
        </w:rPr>
        <w:sectPr w:rsidR="00CE4458" w:rsidRPr="00105F9A">
          <w:pgSz w:w="11906" w:h="16838"/>
          <w:pgMar w:top="2098" w:right="1474" w:bottom="1984" w:left="1588" w:header="851" w:footer="992" w:gutter="0"/>
          <w:cols w:space="0"/>
          <w:docGrid w:type="lines" w:linePitch="312"/>
        </w:sectPr>
      </w:pPr>
      <w:r w:rsidRPr="00105F9A">
        <w:rPr>
          <w:rFonts w:ascii="宋体" w:hAnsi="宋体" w:cs="宋体" w:hint="eastAsia"/>
          <w:color w:val="000000"/>
          <w:kern w:val="0"/>
          <w:szCs w:val="21"/>
        </w:rPr>
        <w:t>说明：本部门本年度无相关支出情况，按要求空表列示</w:t>
      </w: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CE4458">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sidR="000048AE" w:rsidRPr="000048AE">
              <w:rPr>
                <w:sz w:val="44"/>
              </w:rPr>
              <w:pict>
                <v:group id="1062" o:spid="_x0000_s1085" style="position:absolute;left:0;text-align:left;margin-left:-80.9pt;margin-top:-81.1pt;width:243.2pt;height:41.2pt;z-index:251664896;mso-wrap-distance-left:0;mso-wrap-distance-right:0;mso-position-horizontal-relative:text;mso-position-vertical-relative:page" coordorigin="4551,52615" coordsize="8546,1398">
                  <v:rect id="1063" o:spid="_x0000_s1087" style="position:absolute;left:4551;top:52615;width:8546;height:1175;visibility:visible;mso-position-horizontal-relative:page;mso-position-vertical-relative:page" fillcolor="#d8d8d8" stroked="f" strokecolor="#af7621" strokeweight="2pt"/>
                  <v:rect id="1064" o:spid="_x0000_s1086"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CE4458">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CE4458">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7958EC">
              <w:rPr>
                <w:rFonts w:ascii="宋体" w:hAnsi="宋体" w:cs="宋体" w:hint="eastAsia"/>
                <w:color w:val="000000"/>
                <w:kern w:val="0"/>
                <w:sz w:val="20"/>
                <w:szCs w:val="20"/>
              </w:rPr>
              <w:t>高新区工商分局</w:t>
            </w:r>
          </w:p>
        </w:tc>
        <w:tc>
          <w:tcPr>
            <w:tcW w:w="840"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E4458">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CE4458">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r>
      <w:tr w:rsidR="00CE4458">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r>
      <w:tr w:rsidR="00CE4458">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E4458" w:rsidRDefault="00CE4458">
            <w:pPr>
              <w:widowControl/>
              <w:adjustRightInd w:val="0"/>
              <w:spacing w:after="0" w:line="240" w:lineRule="auto"/>
              <w:jc w:val="center"/>
              <w:rPr>
                <w:rFonts w:ascii="宋体" w:hAnsi="宋体" w:cs="宋体"/>
                <w:color w:val="000000"/>
                <w:szCs w:val="21"/>
              </w:rPr>
            </w:pPr>
          </w:p>
        </w:tc>
      </w:tr>
      <w:tr w:rsidR="00CE4458">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E4458">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b/>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adjustRightInd w:val="0"/>
              <w:spacing w:after="0" w:line="240" w:lineRule="auto"/>
              <w:jc w:val="right"/>
              <w:rPr>
                <w:rFonts w:ascii="宋体" w:hAnsi="宋体" w:cs="宋体"/>
                <w:color w:val="000000"/>
                <w:szCs w:val="21"/>
              </w:rPr>
            </w:pPr>
          </w:p>
        </w:tc>
      </w:tr>
      <w:tr w:rsidR="00CE4458">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413AA2" w:rsidRDefault="00413AA2">
            <w:pPr>
              <w:widowControl/>
              <w:adjustRightInd w:val="0"/>
              <w:spacing w:after="0" w:line="240" w:lineRule="auto"/>
              <w:jc w:val="left"/>
              <w:textAlignment w:val="center"/>
              <w:rPr>
                <w:rFonts w:ascii="宋体" w:hAnsi="宋体" w:cs="宋体"/>
                <w:color w:val="000000"/>
                <w:kern w:val="0"/>
                <w:szCs w:val="21"/>
              </w:rPr>
            </w:pPr>
          </w:p>
          <w:p w:rsidR="00413AA2" w:rsidRDefault="001B4F40">
            <w:pPr>
              <w:widowControl/>
              <w:adjustRightIn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注：本表反映部门本年度政府性基金预算财政拨款收入、支出及结转和结余情况。</w:t>
            </w:r>
          </w:p>
          <w:p w:rsidR="00CE4458" w:rsidRDefault="00413AA2" w:rsidP="00105F9A">
            <w:pPr>
              <w:widowControl/>
              <w:adjustRightInd w:val="0"/>
              <w:spacing w:after="0" w:line="240" w:lineRule="auto"/>
              <w:jc w:val="left"/>
              <w:textAlignment w:val="center"/>
              <w:rPr>
                <w:rFonts w:ascii="宋体" w:hAnsi="宋体" w:cs="宋体"/>
                <w:color w:val="000000"/>
                <w:szCs w:val="21"/>
              </w:rPr>
            </w:pPr>
            <w:r w:rsidRPr="00413AA2">
              <w:rPr>
                <w:rFonts w:ascii="宋体" w:hAnsi="宋体" w:cs="宋体" w:hint="eastAsia"/>
                <w:color w:val="000000"/>
                <w:kern w:val="0"/>
                <w:szCs w:val="21"/>
              </w:rPr>
              <w:t>本部门本年度无相关收入</w:t>
            </w:r>
            <w:r w:rsidR="00105F9A">
              <w:rPr>
                <w:rFonts w:ascii="宋体" w:hAnsi="宋体" w:cs="宋体" w:hint="eastAsia"/>
                <w:color w:val="000000"/>
                <w:kern w:val="0"/>
                <w:szCs w:val="21"/>
              </w:rPr>
              <w:t>支出</w:t>
            </w:r>
            <w:r w:rsidRPr="00413AA2">
              <w:rPr>
                <w:rFonts w:ascii="宋体" w:hAnsi="宋体" w:cs="宋体" w:hint="eastAsia"/>
                <w:color w:val="000000"/>
                <w:kern w:val="0"/>
                <w:szCs w:val="21"/>
              </w:rPr>
              <w:t>情况，按要求空表列示。</w:t>
            </w:r>
          </w:p>
        </w:tc>
      </w:tr>
    </w:tbl>
    <w:p w:rsidR="00CE4458" w:rsidRDefault="00CE4458">
      <w:pPr>
        <w:widowControl/>
        <w:spacing w:after="0" w:line="560" w:lineRule="exact"/>
        <w:jc w:val="left"/>
        <w:rPr>
          <w:rFonts w:ascii="仿宋_GB2312" w:eastAsia="仿宋_GB2312" w:hAnsi="宋体"/>
          <w:b/>
          <w:sz w:val="28"/>
          <w:szCs w:val="28"/>
          <w:highlight w:val="yellow"/>
        </w:rPr>
        <w:sectPr w:rsidR="00CE4458">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CE4458">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sidR="000048AE" w:rsidRPr="000048AE">
              <w:rPr>
                <w:sz w:val="44"/>
              </w:rPr>
              <w:pict>
                <v:group id="1065" o:spid="_x0000_s1082" style="position:absolute;left:0;text-align:left;margin-left:-80.9pt;margin-top:-81.1pt;width:243.2pt;height:41.2pt;z-index:251665920;mso-wrap-distance-left:0;mso-wrap-distance-right:0;mso-position-horizontal-relative:text;mso-position-vertical-relative:page" coordorigin="4551,52615" coordsize="8546,1398">
                  <v:rect id="1066" o:spid="_x0000_s1084" style="position:absolute;left:4551;top:52615;width:8546;height:1175;visibility:visible;mso-position-horizontal-relative:page;mso-position-vertical-relative:page" fillcolor="#d8d8d8" stroked="f" strokecolor="#af7621" strokeweight="2pt"/>
                  <v:rect id="1067" o:spid="_x0000_s1083"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CE4458">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CE4458">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7958EC">
              <w:rPr>
                <w:rFonts w:ascii="宋体" w:hAnsi="宋体" w:cs="宋体" w:hint="eastAsia"/>
                <w:color w:val="000000"/>
                <w:kern w:val="0"/>
                <w:sz w:val="20"/>
                <w:szCs w:val="20"/>
              </w:rPr>
              <w:t>高新区工商分局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CE4458">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CE4458" w:rsidRDefault="001B4F4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CE4458">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CE4458">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CE4458">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CE4458">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1B4F4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E4458" w:rsidRDefault="00CE4458">
            <w:pPr>
              <w:widowControl/>
              <w:spacing w:after="0" w:line="240" w:lineRule="auto"/>
              <w:jc w:val="right"/>
              <w:rPr>
                <w:rFonts w:ascii="宋体" w:hAnsi="宋体" w:cs="宋体"/>
                <w:color w:val="000000"/>
                <w:sz w:val="22"/>
                <w:szCs w:val="22"/>
              </w:rPr>
            </w:pPr>
          </w:p>
        </w:tc>
      </w:tr>
      <w:tr w:rsidR="00CE4458">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413AA2" w:rsidRDefault="00413AA2">
            <w:pPr>
              <w:widowControl/>
              <w:spacing w:after="0" w:line="240" w:lineRule="auto"/>
              <w:jc w:val="left"/>
              <w:textAlignment w:val="center"/>
              <w:rPr>
                <w:rFonts w:ascii="宋体" w:hAnsi="宋体" w:cs="宋体"/>
                <w:color w:val="000000"/>
                <w:kern w:val="0"/>
                <w:sz w:val="22"/>
                <w:szCs w:val="22"/>
              </w:rPr>
            </w:pPr>
          </w:p>
          <w:p w:rsidR="00CE4458" w:rsidRDefault="001B4F40">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rsidR="00413AA2" w:rsidRDefault="00413AA2" w:rsidP="00105F9A">
            <w:pPr>
              <w:widowControl/>
              <w:spacing w:after="0" w:line="240" w:lineRule="auto"/>
              <w:jc w:val="left"/>
              <w:textAlignment w:val="center"/>
              <w:rPr>
                <w:rFonts w:ascii="宋体" w:hAnsi="宋体" w:cs="宋体"/>
                <w:color w:val="000000"/>
                <w:sz w:val="22"/>
                <w:szCs w:val="22"/>
              </w:rPr>
            </w:pPr>
            <w:r w:rsidRPr="00413AA2">
              <w:rPr>
                <w:rFonts w:ascii="宋体" w:hAnsi="宋体" w:cs="宋体" w:hint="eastAsia"/>
                <w:color w:val="000000"/>
                <w:kern w:val="0"/>
                <w:szCs w:val="21"/>
              </w:rPr>
              <w:t>本部门本年度无相关</w:t>
            </w:r>
            <w:r w:rsidR="00105F9A">
              <w:rPr>
                <w:rFonts w:ascii="宋体" w:hAnsi="宋体" w:cs="宋体" w:hint="eastAsia"/>
                <w:color w:val="000000"/>
                <w:kern w:val="0"/>
                <w:szCs w:val="21"/>
              </w:rPr>
              <w:t>支出</w:t>
            </w:r>
            <w:r w:rsidRPr="00413AA2">
              <w:rPr>
                <w:rFonts w:ascii="宋体" w:hAnsi="宋体" w:cs="宋体" w:hint="eastAsia"/>
                <w:color w:val="000000"/>
                <w:kern w:val="0"/>
                <w:szCs w:val="21"/>
              </w:rPr>
              <w:t>情况，按要求空表列示。</w:t>
            </w:r>
          </w:p>
        </w:tc>
      </w:tr>
    </w:tbl>
    <w:p w:rsidR="00CE4458" w:rsidRDefault="00CE4458">
      <w:pPr>
        <w:widowControl/>
        <w:spacing w:after="0" w:line="560" w:lineRule="exact"/>
        <w:jc w:val="left"/>
        <w:rPr>
          <w:rFonts w:ascii="仿宋_GB2312" w:eastAsia="仿宋_GB2312" w:hAnsi="宋体"/>
          <w:b/>
          <w:sz w:val="28"/>
          <w:szCs w:val="28"/>
          <w:highlight w:val="yellow"/>
        </w:rPr>
        <w:sectPr w:rsidR="00CE4458">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413AA2" w:rsidTr="00A0729E">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sidR="000048AE" w:rsidRPr="000048AE">
              <w:rPr>
                <w:sz w:val="44"/>
              </w:rPr>
              <w:pict>
                <v:group id="1068" o:spid="_x0000_s1140" style="position:absolute;left:0;text-align:left;margin-left:-80.9pt;margin-top:-81.1pt;width:243.2pt;height:41.2pt;z-index:251691520;mso-position-horizontal-relative:text;mso-position-vertical-relative:page" coordorigin="45,526" coordsize="85,13982">
                  <v:rect id="1069" o:spid="_x0000_s1141" style="position:absolute;left:45;top:526;width:85;height:11" fillcolor="#d8d8d8" stroked="f" strokecolor="#af7621" strokeweight="2pt"/>
                  <v:rect id="1070" o:spid="_x0000_s1142" style="position:absolute;left:45;top:528;width:84;height:12;v-text-anchor:middle" fillcolor="#ad002d" strokecolor="#af7621" strokeweight="2pt">
                    <v:textbox>
                      <w:txbxContent>
                        <w:p w:rsidR="00147112" w:rsidRDefault="00147112" w:rsidP="00413AA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147112" w:rsidRDefault="00147112" w:rsidP="00413AA2">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413AA2" w:rsidTr="00A0729E">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413AA2" w:rsidTr="00A0729E">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7958EC">
              <w:rPr>
                <w:rFonts w:ascii="宋体" w:hAnsi="宋体" w:cs="宋体" w:hint="eastAsia"/>
                <w:color w:val="000000"/>
                <w:kern w:val="0"/>
                <w:sz w:val="20"/>
                <w:szCs w:val="20"/>
              </w:rPr>
              <w:t>高新区工商分局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413AA2" w:rsidTr="00A0729E">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413AA2" w:rsidTr="00A0729E">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413AA2" w:rsidTr="00A0729E">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r>
      <w:tr w:rsidR="00413AA2" w:rsidTr="00A0729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413AA2" w:rsidTr="00A0729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28.94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413AA2" w:rsidTr="00A0729E">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413AA2" w:rsidTr="00A0729E">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p>
        </w:tc>
      </w:tr>
      <w:tr w:rsidR="00413AA2" w:rsidTr="00A0729E">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413AA2" w:rsidTr="00A0729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18.90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18.90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18.90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 xml:space="preserve">      18.90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18.90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 xml:space="preserve">     18.90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right"/>
              <w:rPr>
                <w:rFonts w:ascii="宋体" w:hAnsi="宋体" w:cs="宋体"/>
                <w:color w:val="000000"/>
                <w:szCs w:val="21"/>
              </w:rPr>
            </w:pPr>
          </w:p>
        </w:tc>
      </w:tr>
      <w:tr w:rsidR="00413AA2" w:rsidTr="00A0729E">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413AA2" w:rsidRDefault="00413AA2" w:rsidP="00A0729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CE4458" w:rsidRPr="00413AA2" w:rsidRDefault="00CE4458">
      <w:pPr>
        <w:widowControl/>
        <w:spacing w:after="0" w:line="560" w:lineRule="exact"/>
        <w:jc w:val="left"/>
        <w:rPr>
          <w:rFonts w:ascii="仿宋_GB2312" w:eastAsia="仿宋_GB2312" w:hAnsi="宋体"/>
          <w:b/>
          <w:sz w:val="28"/>
          <w:szCs w:val="28"/>
          <w:highlight w:val="yellow"/>
        </w:rPr>
      </w:pPr>
    </w:p>
    <w:p w:rsidR="00CE4458" w:rsidRDefault="00CE4458"/>
    <w:p w:rsidR="00CE4458" w:rsidRDefault="00CE4458"/>
    <w:p w:rsidR="00CE4458" w:rsidRDefault="00CE4458"/>
    <w:p w:rsidR="00CE4458" w:rsidRDefault="00CE4458"/>
    <w:p w:rsidR="00CE4458" w:rsidRDefault="001B4F40">
      <w:pPr>
        <w:tabs>
          <w:tab w:val="left" w:pos="1086"/>
        </w:tabs>
        <w:jc w:val="left"/>
        <w:rPr>
          <w:rFonts w:ascii="仿宋_GB2312" w:eastAsia="仿宋_GB2312" w:hAnsi="宋体"/>
          <w:b/>
          <w:sz w:val="28"/>
          <w:szCs w:val="28"/>
          <w:highlight w:val="yellow"/>
        </w:rPr>
        <w:sectPr w:rsidR="00CE4458">
          <w:pgSz w:w="11906" w:h="16838"/>
          <w:pgMar w:top="2098" w:right="1474" w:bottom="1984" w:left="1588" w:header="851" w:footer="992" w:gutter="0"/>
          <w:cols w:space="0"/>
          <w:docGrid w:type="lines" w:linePitch="312"/>
        </w:sectPr>
      </w:pPr>
      <w:r>
        <w:rPr>
          <w:rFonts w:hint="eastAsia"/>
        </w:rPr>
        <w:tab/>
      </w:r>
    </w:p>
    <w:p w:rsidR="00CE4458" w:rsidRDefault="001B4F40">
      <w:pPr>
        <w:rPr>
          <w:rFonts w:ascii="宋体" w:hAnsi="宋体" w:cs="ArialUnicodeMS"/>
          <w:color w:val="000000"/>
          <w:kern w:val="0"/>
        </w:rPr>
        <w:sectPr w:rsidR="00CE4458">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0320" behindDoc="1" locked="0" layoutInCell="1" allowOverlap="1">
            <wp:simplePos x="0" y="0"/>
            <wp:positionH relativeFrom="column">
              <wp:posOffset>-1009015</wp:posOffset>
            </wp:positionH>
            <wp:positionV relativeFrom="paragraph">
              <wp:posOffset>-1337945</wp:posOffset>
            </wp:positionV>
            <wp:extent cx="7550150" cy="10680064"/>
            <wp:effectExtent l="0" t="0" r="12700" b="6985"/>
            <wp:wrapNone/>
            <wp:docPr id="1071"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11" cstate="print"/>
                    <a:srcRect/>
                    <a:stretch/>
                  </pic:blipFill>
                  <pic:spPr>
                    <a:xfrm>
                      <a:off x="0" y="0"/>
                      <a:ext cx="7550150" cy="10680064"/>
                    </a:xfrm>
                    <a:prstGeom prst="rect">
                      <a:avLst/>
                    </a:prstGeom>
                  </pic:spPr>
                </pic:pic>
              </a:graphicData>
            </a:graphic>
          </wp:anchor>
        </w:drawing>
      </w:r>
      <w:r w:rsidR="000048AE" w:rsidRPr="000048AE">
        <w:rPr>
          <w:sz w:val="72"/>
        </w:rPr>
        <w:pict>
          <v:rect id="1072" o:spid="_x0000_s1078" style="position:absolute;left:0;text-align:left;margin-left:-78.7pt;margin-top:232.8pt;width:596.2pt;height:159.1pt;z-index:251649536;visibility:visible;mso-wrap-distance-left:0;mso-wrap-distance-right:0;mso-position-horizontal-relative:text;mso-position-vertical-relative:text" filled="f" stroked="f" strokeweight=".5pt">
            <v:textbox>
              <w:txbxContent>
                <w:p w:rsidR="00147112" w:rsidRDefault="00147112">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147112" w:rsidRDefault="00147112">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rsidR="00CE4458" w:rsidRDefault="001B4F4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BB3DE9" w:rsidRPr="00FE71A9" w:rsidRDefault="00147112" w:rsidP="00BB3DE9">
      <w:pPr>
        <w:adjustRightInd w:val="0"/>
        <w:snapToGrid w:val="0"/>
        <w:spacing w:line="580" w:lineRule="exact"/>
        <w:ind w:firstLineChars="200" w:firstLine="640"/>
        <w:jc w:val="left"/>
        <w:rPr>
          <w:rFonts w:ascii="仿宋_GB2312" w:eastAsia="仿宋_GB2312" w:hAnsi="仿宋" w:cs="仿宋"/>
          <w:color w:val="333333"/>
          <w:sz w:val="32"/>
          <w:szCs w:val="32"/>
        </w:rPr>
      </w:pPr>
      <w:r>
        <w:rPr>
          <w:rFonts w:ascii="仿宋_GB2312" w:eastAsia="仿宋_GB2312" w:cs="DengXian-Regular" w:hint="eastAsia"/>
          <w:sz w:val="32"/>
          <w:szCs w:val="32"/>
        </w:rPr>
        <w:t>本部门2018年度收支总计（含结转和结余）115.32万元。与2017年度决算相比，收支各减少</w:t>
      </w:r>
      <w:r w:rsidR="00BB3DE9">
        <w:rPr>
          <w:rFonts w:ascii="仿宋_GB2312" w:eastAsia="仿宋_GB2312" w:cs="DengXian-Regular" w:hint="eastAsia"/>
          <w:sz w:val="32"/>
          <w:szCs w:val="32"/>
        </w:rPr>
        <w:t>74.07</w:t>
      </w:r>
      <w:r>
        <w:rPr>
          <w:rFonts w:ascii="仿宋_GB2312" w:eastAsia="仿宋_GB2312" w:cs="DengXian-Regular" w:hint="eastAsia"/>
          <w:sz w:val="32"/>
          <w:szCs w:val="32"/>
        </w:rPr>
        <w:t>万元，下降</w:t>
      </w:r>
      <w:r w:rsidR="00BB3DE9">
        <w:rPr>
          <w:rFonts w:ascii="仿宋_GB2312" w:eastAsia="仿宋_GB2312" w:cs="DengXian-Regular" w:hint="eastAsia"/>
          <w:sz w:val="32"/>
          <w:szCs w:val="32"/>
        </w:rPr>
        <w:t>39.11</w:t>
      </w:r>
      <w:r>
        <w:rPr>
          <w:rFonts w:ascii="仿宋_GB2312" w:eastAsia="仿宋_GB2312" w:cs="DengXian-Regular" w:hint="eastAsia"/>
          <w:sz w:val="32"/>
          <w:szCs w:val="32"/>
        </w:rPr>
        <w:t>%，主要原因是</w:t>
      </w:r>
      <w:r w:rsidR="00BB3DE9">
        <w:rPr>
          <w:rFonts w:ascii="仿宋_GB2312" w:eastAsia="仿宋_GB2312" w:cs="DengXian-Regular" w:hint="eastAsia"/>
          <w:sz w:val="32"/>
          <w:szCs w:val="32"/>
        </w:rPr>
        <w:t>2017年我局收入小微企业商标奖励款，已拨给相关企业，2018年该款项不计入我局收支。</w:t>
      </w:r>
    </w:p>
    <w:p w:rsidR="00CE4458" w:rsidRDefault="001B4F4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027CB3" w:rsidRDefault="001B4F4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027CB3">
        <w:rPr>
          <w:rFonts w:ascii="仿宋_GB2312" w:eastAsia="仿宋_GB2312" w:cs="DengXian-Regular" w:hint="eastAsia"/>
          <w:sz w:val="32"/>
          <w:szCs w:val="32"/>
        </w:rPr>
        <w:t>109.34</w:t>
      </w:r>
      <w:r>
        <w:rPr>
          <w:rFonts w:ascii="仿宋_GB2312" w:eastAsia="仿宋_GB2312" w:cs="DengXian-Regular" w:hint="eastAsia"/>
          <w:sz w:val="32"/>
          <w:szCs w:val="32"/>
        </w:rPr>
        <w:t>万元，其中：财政拨款收入</w:t>
      </w:r>
      <w:r w:rsidR="00027CB3">
        <w:rPr>
          <w:rFonts w:ascii="仿宋_GB2312" w:eastAsia="仿宋_GB2312" w:cs="DengXian-Regular" w:hint="eastAsia"/>
          <w:sz w:val="32"/>
          <w:szCs w:val="32"/>
        </w:rPr>
        <w:t>109.34</w:t>
      </w:r>
      <w:r>
        <w:rPr>
          <w:rFonts w:ascii="仿宋_GB2312" w:eastAsia="仿宋_GB2312" w:cs="DengXian-Regular" w:hint="eastAsia"/>
          <w:sz w:val="32"/>
          <w:szCs w:val="32"/>
        </w:rPr>
        <w:t>万元，占</w:t>
      </w:r>
      <w:r w:rsidR="00027CB3">
        <w:rPr>
          <w:rFonts w:ascii="仿宋_GB2312" w:eastAsia="仿宋_GB2312" w:cs="DengXian-Regular" w:hint="eastAsia"/>
          <w:sz w:val="32"/>
          <w:szCs w:val="32"/>
        </w:rPr>
        <w:t>100</w:t>
      </w:r>
      <w:r>
        <w:rPr>
          <w:rFonts w:ascii="仿宋_GB2312" w:eastAsia="仿宋_GB2312" w:cs="DengXian-Regular" w:hint="eastAsia"/>
          <w:sz w:val="32"/>
          <w:szCs w:val="32"/>
        </w:rPr>
        <w:t>%</w:t>
      </w:r>
      <w:r w:rsidR="00027CB3">
        <w:rPr>
          <w:rFonts w:ascii="仿宋_GB2312" w:eastAsia="仿宋_GB2312" w:cs="DengXian-Regular" w:hint="eastAsia"/>
          <w:sz w:val="32"/>
          <w:szCs w:val="32"/>
        </w:rPr>
        <w:t>。</w:t>
      </w:r>
    </w:p>
    <w:p w:rsidR="00CE4458" w:rsidRDefault="001B4F4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A0729E" w:rsidRDefault="001B4F4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027CB3">
        <w:rPr>
          <w:rFonts w:ascii="仿宋_GB2312" w:eastAsia="仿宋_GB2312" w:cs="DengXian-Regular" w:hint="eastAsia"/>
          <w:sz w:val="32"/>
          <w:szCs w:val="32"/>
        </w:rPr>
        <w:t>115.32</w:t>
      </w:r>
      <w:r>
        <w:rPr>
          <w:rFonts w:ascii="仿宋_GB2312" w:eastAsia="仿宋_GB2312" w:cs="DengXian-Regular" w:hint="eastAsia"/>
          <w:sz w:val="32"/>
          <w:szCs w:val="32"/>
        </w:rPr>
        <w:t>万元，其中：基本支出</w:t>
      </w:r>
      <w:r w:rsidR="00027CB3">
        <w:rPr>
          <w:rFonts w:ascii="仿宋_GB2312" w:eastAsia="仿宋_GB2312" w:cs="DengXian-Regular" w:hint="eastAsia"/>
          <w:sz w:val="32"/>
          <w:szCs w:val="32"/>
        </w:rPr>
        <w:t>65.45</w:t>
      </w:r>
      <w:r>
        <w:rPr>
          <w:rFonts w:ascii="仿宋_GB2312" w:eastAsia="仿宋_GB2312" w:cs="DengXian-Regular" w:hint="eastAsia"/>
          <w:sz w:val="32"/>
          <w:szCs w:val="32"/>
        </w:rPr>
        <w:t>万元，占</w:t>
      </w:r>
      <w:r w:rsidR="0005060D">
        <w:rPr>
          <w:rFonts w:ascii="仿宋_GB2312" w:eastAsia="仿宋_GB2312" w:cs="DengXian-Regular" w:hint="eastAsia"/>
          <w:sz w:val="32"/>
          <w:szCs w:val="32"/>
        </w:rPr>
        <w:t>56.76</w:t>
      </w:r>
      <w:r>
        <w:rPr>
          <w:rFonts w:ascii="仿宋_GB2312" w:eastAsia="仿宋_GB2312" w:cs="DengXian-Regular" w:hint="eastAsia"/>
          <w:sz w:val="32"/>
          <w:szCs w:val="32"/>
        </w:rPr>
        <w:t>%；项目支出</w:t>
      </w:r>
      <w:r w:rsidR="0005060D">
        <w:rPr>
          <w:rFonts w:ascii="仿宋_GB2312" w:eastAsia="仿宋_GB2312" w:cs="DengXian-Regular" w:hint="eastAsia"/>
          <w:sz w:val="32"/>
          <w:szCs w:val="32"/>
        </w:rPr>
        <w:t>49.87</w:t>
      </w:r>
      <w:r>
        <w:rPr>
          <w:rFonts w:ascii="仿宋_GB2312" w:eastAsia="仿宋_GB2312" w:cs="DengXian-Regular" w:hint="eastAsia"/>
          <w:sz w:val="32"/>
          <w:szCs w:val="32"/>
        </w:rPr>
        <w:t>万元，占</w:t>
      </w:r>
      <w:r w:rsidR="0005060D">
        <w:rPr>
          <w:rFonts w:ascii="仿宋_GB2312" w:eastAsia="仿宋_GB2312" w:cs="DengXian-Regular" w:hint="eastAsia"/>
          <w:sz w:val="32"/>
          <w:szCs w:val="32"/>
        </w:rPr>
        <w:t>43.24</w:t>
      </w:r>
      <w:r>
        <w:rPr>
          <w:rFonts w:ascii="仿宋_GB2312" w:eastAsia="仿宋_GB2312" w:cs="DengXian-Regular" w:hint="eastAsia"/>
          <w:sz w:val="32"/>
          <w:szCs w:val="32"/>
        </w:rPr>
        <w:t>%</w:t>
      </w:r>
      <w:r w:rsidR="0005060D">
        <w:rPr>
          <w:rFonts w:ascii="仿宋_GB2312" w:eastAsia="仿宋_GB2312" w:cs="DengXian-Regular" w:hint="eastAsia"/>
          <w:sz w:val="32"/>
          <w:szCs w:val="32"/>
        </w:rPr>
        <w:t>。</w:t>
      </w:r>
    </w:p>
    <w:p w:rsidR="00795063" w:rsidRDefault="0079506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92544" behindDoc="0" locked="0" layoutInCell="1" allowOverlap="1">
            <wp:simplePos x="0" y="0"/>
            <wp:positionH relativeFrom="column">
              <wp:posOffset>537210</wp:posOffset>
            </wp:positionH>
            <wp:positionV relativeFrom="paragraph">
              <wp:posOffset>154940</wp:posOffset>
            </wp:positionV>
            <wp:extent cx="3762375" cy="1542415"/>
            <wp:effectExtent l="19050" t="0" r="9525" b="63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B5CCD" w:rsidRPr="003B5CCD" w:rsidRDefault="003B5CCD">
      <w:pPr>
        <w:adjustRightInd w:val="0"/>
        <w:snapToGrid w:val="0"/>
        <w:spacing w:after="0" w:line="580" w:lineRule="exact"/>
        <w:ind w:firstLineChars="200" w:firstLine="640"/>
        <w:rPr>
          <w:rFonts w:ascii="仿宋_GB2312" w:eastAsia="仿宋_GB2312" w:cs="DengXian-Regular"/>
          <w:sz w:val="32"/>
          <w:szCs w:val="32"/>
        </w:rPr>
      </w:pPr>
    </w:p>
    <w:p w:rsidR="00CE4458" w:rsidRDefault="001B4F4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rsidR="00CE4458" w:rsidRDefault="001B4F40" w:rsidP="00147112">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CE4458" w:rsidRDefault="001B4F4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sidR="0005060D">
        <w:rPr>
          <w:rFonts w:ascii="仿宋_GB2312" w:eastAsia="仿宋_GB2312" w:cs="DengXian-Regular" w:hint="eastAsia"/>
          <w:sz w:val="32"/>
          <w:szCs w:val="32"/>
        </w:rPr>
        <w:t>109.34</w:t>
      </w:r>
      <w:r>
        <w:rPr>
          <w:rFonts w:ascii="仿宋_GB2312" w:eastAsia="仿宋_GB2312" w:cs="DengXian-Regular" w:hint="eastAsia"/>
          <w:sz w:val="32"/>
          <w:szCs w:val="32"/>
        </w:rPr>
        <w:t>万元,比2017年度</w:t>
      </w:r>
      <w:r w:rsidR="0005060D">
        <w:rPr>
          <w:rFonts w:ascii="仿宋_GB2312" w:eastAsia="仿宋_GB2312" w:cs="DengXian-Regular" w:hint="eastAsia"/>
          <w:sz w:val="32"/>
          <w:szCs w:val="32"/>
        </w:rPr>
        <w:t>减少</w:t>
      </w:r>
      <w:r w:rsidR="006868A2">
        <w:rPr>
          <w:rFonts w:ascii="仿宋_GB2312" w:eastAsia="仿宋_GB2312" w:cs="DengXian-Regular" w:hint="eastAsia"/>
          <w:sz w:val="32"/>
          <w:szCs w:val="32"/>
        </w:rPr>
        <w:t>60.2</w:t>
      </w:r>
      <w:r>
        <w:rPr>
          <w:rFonts w:ascii="仿宋_GB2312" w:eastAsia="仿宋_GB2312" w:cs="DengXian-Regular" w:hint="eastAsia"/>
          <w:sz w:val="32"/>
          <w:szCs w:val="32"/>
        </w:rPr>
        <w:t>万元，降低</w:t>
      </w:r>
      <w:r w:rsidR="006868A2">
        <w:rPr>
          <w:rFonts w:ascii="仿宋_GB2312" w:eastAsia="仿宋_GB2312" w:cs="DengXian-Regular" w:hint="eastAsia"/>
          <w:sz w:val="32"/>
          <w:szCs w:val="32"/>
        </w:rPr>
        <w:t>35.51</w:t>
      </w:r>
      <w:r>
        <w:rPr>
          <w:rFonts w:ascii="仿宋_GB2312" w:eastAsia="仿宋_GB2312" w:cs="DengXian-Regular" w:hint="eastAsia"/>
          <w:sz w:val="32"/>
          <w:szCs w:val="32"/>
        </w:rPr>
        <w:t>%，主要是</w:t>
      </w:r>
      <w:r w:rsidR="0005060D">
        <w:rPr>
          <w:rFonts w:ascii="仿宋_GB2312" w:eastAsia="仿宋_GB2312" w:cs="DengXian-Regular" w:hint="eastAsia"/>
          <w:sz w:val="32"/>
          <w:szCs w:val="32"/>
        </w:rPr>
        <w:t>2017年我局收入小微企业商标奖励款，已拨给相关企业，2018年该款项不计</w:t>
      </w:r>
      <w:r w:rsidR="0005060D">
        <w:rPr>
          <w:rFonts w:ascii="仿宋_GB2312" w:eastAsia="仿宋_GB2312" w:cs="DengXian-Regular" w:hint="eastAsia"/>
          <w:sz w:val="32"/>
          <w:szCs w:val="32"/>
        </w:rPr>
        <w:lastRenderedPageBreak/>
        <w:t>入我局收支。</w:t>
      </w:r>
      <w:r>
        <w:rPr>
          <w:rFonts w:ascii="仿宋_GB2312" w:eastAsia="仿宋_GB2312" w:cs="DengXian-Regular" w:hint="eastAsia"/>
          <w:sz w:val="32"/>
          <w:szCs w:val="32"/>
        </w:rPr>
        <w:t>本年支出</w:t>
      </w:r>
      <w:r w:rsidR="006868A2">
        <w:rPr>
          <w:rFonts w:ascii="仿宋_GB2312" w:eastAsia="仿宋_GB2312" w:cs="DengXian-Regular" w:hint="eastAsia"/>
          <w:sz w:val="32"/>
          <w:szCs w:val="32"/>
        </w:rPr>
        <w:t>115.32</w:t>
      </w:r>
      <w:r>
        <w:rPr>
          <w:rFonts w:ascii="仿宋_GB2312" w:eastAsia="仿宋_GB2312" w:cs="DengXian-Regular" w:hint="eastAsia"/>
          <w:sz w:val="32"/>
          <w:szCs w:val="32"/>
        </w:rPr>
        <w:t>万元，减少</w:t>
      </w:r>
      <w:r w:rsidR="006868A2">
        <w:rPr>
          <w:rFonts w:ascii="仿宋_GB2312" w:eastAsia="仿宋_GB2312" w:cs="DengXian-Regular" w:hint="eastAsia"/>
          <w:sz w:val="32"/>
          <w:szCs w:val="32"/>
        </w:rPr>
        <w:t>48.24</w:t>
      </w:r>
      <w:r>
        <w:rPr>
          <w:rFonts w:ascii="仿宋_GB2312" w:eastAsia="仿宋_GB2312" w:cs="DengXian-Regular" w:hint="eastAsia"/>
          <w:sz w:val="32"/>
          <w:szCs w:val="32"/>
        </w:rPr>
        <w:t>万元，降低</w:t>
      </w:r>
      <w:r w:rsidR="006868A2">
        <w:rPr>
          <w:rFonts w:ascii="仿宋_GB2312" w:eastAsia="仿宋_GB2312" w:cs="DengXian-Regular" w:hint="eastAsia"/>
          <w:sz w:val="32"/>
          <w:szCs w:val="32"/>
        </w:rPr>
        <w:t>29.49</w:t>
      </w:r>
      <w:r>
        <w:rPr>
          <w:rFonts w:ascii="仿宋_GB2312" w:eastAsia="仿宋_GB2312" w:cs="DengXian-Regular" w:hint="eastAsia"/>
          <w:sz w:val="32"/>
          <w:szCs w:val="32"/>
        </w:rPr>
        <w:t>%，主要是</w:t>
      </w:r>
      <w:r w:rsidR="0005060D">
        <w:rPr>
          <w:rFonts w:ascii="仿宋_GB2312" w:eastAsia="仿宋_GB2312" w:cs="DengXian-Regular" w:hint="eastAsia"/>
          <w:sz w:val="32"/>
          <w:szCs w:val="32"/>
        </w:rPr>
        <w:t>2017年我局收入小微企业商标奖励款，已拨给</w:t>
      </w:r>
      <w:r w:rsidR="001B546E">
        <w:rPr>
          <w:rFonts w:ascii="仿宋_GB2312" w:eastAsia="仿宋_GB2312" w:cs="DengXian-Regular" w:hint="eastAsia"/>
          <w:noProof/>
          <w:sz w:val="32"/>
          <w:szCs w:val="32"/>
        </w:rPr>
        <w:drawing>
          <wp:anchor distT="0" distB="0" distL="114300" distR="114300" simplePos="0" relativeHeight="251693568" behindDoc="0" locked="0" layoutInCell="1" allowOverlap="1">
            <wp:simplePos x="0" y="0"/>
            <wp:positionH relativeFrom="column">
              <wp:posOffset>99695</wp:posOffset>
            </wp:positionH>
            <wp:positionV relativeFrom="paragraph">
              <wp:posOffset>1951355</wp:posOffset>
            </wp:positionV>
            <wp:extent cx="5237480" cy="2560320"/>
            <wp:effectExtent l="19050" t="0" r="2032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5060D">
        <w:rPr>
          <w:rFonts w:ascii="仿宋_GB2312" w:eastAsia="仿宋_GB2312" w:cs="DengXian-Regular" w:hint="eastAsia"/>
          <w:sz w:val="32"/>
          <w:szCs w:val="32"/>
        </w:rPr>
        <w:t>相关企业，2018年该款项不计入我局收支。</w:t>
      </w:r>
    </w:p>
    <w:p w:rsidR="00795063" w:rsidRDefault="00795063" w:rsidP="00CF2765">
      <w:pPr>
        <w:adjustRightInd w:val="0"/>
        <w:snapToGrid w:val="0"/>
        <w:spacing w:after="0" w:line="580" w:lineRule="exact"/>
        <w:ind w:firstLineChars="200" w:firstLine="640"/>
        <w:rPr>
          <w:rFonts w:ascii="仿宋_GB2312" w:eastAsia="仿宋_GB2312" w:cs="DengXian-Regular"/>
          <w:sz w:val="32"/>
          <w:szCs w:val="32"/>
        </w:rPr>
      </w:pPr>
    </w:p>
    <w:p w:rsidR="00CE4458" w:rsidRDefault="001B4F40" w:rsidP="00147112">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BB3DE9" w:rsidRDefault="00BB3DE9" w:rsidP="00BB3D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本部门2018年度一般公共预算财政拨款收入109.34万元，完成年初预算的118.62%,比年初预算增加17.16万元，决算数大于预算数主要原因是</w:t>
      </w:r>
      <w:r w:rsidRPr="008B71EB">
        <w:rPr>
          <w:rFonts w:ascii="仿宋_GB2312" w:eastAsia="仿宋_GB2312" w:cs="DengXian-Regular" w:hint="eastAsia"/>
          <w:sz w:val="32"/>
          <w:szCs w:val="32"/>
        </w:rPr>
        <w:t>执行过程中增加</w:t>
      </w:r>
      <w:r>
        <w:rPr>
          <w:rFonts w:ascii="仿宋_GB2312" w:eastAsia="仿宋_GB2312" w:cs="DengXian-Regular" w:hint="eastAsia"/>
          <w:sz w:val="32"/>
          <w:szCs w:val="32"/>
        </w:rPr>
        <w:t>增加工作人员导致人员经费增加；本年支出115.32万元，完成年初预算的117.53%,比年初预算增加17.20万元，决算数大于预算数主要原因是年初结转经费的支出和增加工作人员导致的人员经费的增加。</w:t>
      </w: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lastRenderedPageBreak/>
        <w:drawing>
          <wp:anchor distT="0" distB="0" distL="114300" distR="114300" simplePos="0" relativeHeight="251694592" behindDoc="0" locked="0" layoutInCell="1" allowOverlap="1">
            <wp:simplePos x="0" y="0"/>
            <wp:positionH relativeFrom="column">
              <wp:posOffset>372745</wp:posOffset>
            </wp:positionH>
            <wp:positionV relativeFrom="paragraph">
              <wp:posOffset>74930</wp:posOffset>
            </wp:positionV>
            <wp:extent cx="4966970" cy="2659380"/>
            <wp:effectExtent l="19050" t="0" r="24130" b="762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1B546E" w:rsidRDefault="001B546E" w:rsidP="008B71EB">
      <w:pPr>
        <w:adjustRightInd w:val="0"/>
        <w:snapToGrid w:val="0"/>
        <w:spacing w:after="0" w:line="580" w:lineRule="exact"/>
        <w:ind w:firstLineChars="200" w:firstLine="640"/>
        <w:rPr>
          <w:rFonts w:ascii="仿宋_GB2312" w:eastAsia="仿宋_GB2312" w:cs="DengXian-Regular"/>
          <w:sz w:val="32"/>
          <w:szCs w:val="32"/>
        </w:rPr>
      </w:pPr>
    </w:p>
    <w:p w:rsidR="00CE4458" w:rsidRDefault="001B4F40" w:rsidP="006812C4">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05060D" w:rsidRDefault="001B4F40" w:rsidP="00E75E5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0377AD">
        <w:rPr>
          <w:rFonts w:ascii="仿宋_GB2312" w:eastAsia="仿宋_GB2312" w:cs="DengXian-Regular" w:hint="eastAsia"/>
          <w:sz w:val="32"/>
          <w:szCs w:val="32"/>
        </w:rPr>
        <w:t>115.32</w:t>
      </w:r>
      <w:r>
        <w:rPr>
          <w:rFonts w:ascii="仿宋_GB2312" w:eastAsia="仿宋_GB2312" w:cs="DengXian-Regular" w:hint="eastAsia"/>
          <w:sz w:val="32"/>
          <w:szCs w:val="32"/>
        </w:rPr>
        <w:t>万元，主要用于以下方面</w:t>
      </w:r>
      <w:r w:rsidRPr="000377AD">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sidR="000377AD">
        <w:rPr>
          <w:rFonts w:ascii="仿宋_GB2312" w:eastAsia="仿宋_GB2312" w:cs="DengXian-Regular" w:hint="eastAsia"/>
          <w:sz w:val="32"/>
          <w:szCs w:val="32"/>
        </w:rPr>
        <w:t>112.2</w:t>
      </w:r>
      <w:r>
        <w:rPr>
          <w:rFonts w:ascii="仿宋_GB2312" w:eastAsia="仿宋_GB2312" w:cs="DengXian-Regular" w:hint="eastAsia"/>
          <w:sz w:val="32"/>
          <w:szCs w:val="32"/>
        </w:rPr>
        <w:t>万元，占</w:t>
      </w:r>
      <w:r w:rsidR="000377AD">
        <w:rPr>
          <w:rFonts w:ascii="仿宋_GB2312" w:eastAsia="仿宋_GB2312" w:cs="DengXian-Regular" w:hint="eastAsia"/>
          <w:sz w:val="32"/>
          <w:szCs w:val="32"/>
        </w:rPr>
        <w:t>97.29</w:t>
      </w:r>
      <w:r>
        <w:rPr>
          <w:rFonts w:ascii="仿宋_GB2312" w:eastAsia="仿宋_GB2312" w:cs="DengXian-Regular" w:hint="eastAsia"/>
          <w:sz w:val="32"/>
          <w:szCs w:val="32"/>
        </w:rPr>
        <w:t>%；</w:t>
      </w:r>
      <w:r w:rsidR="000377AD" w:rsidRPr="000377AD">
        <w:rPr>
          <w:rFonts w:ascii="仿宋_GB2312" w:eastAsia="仿宋_GB2312" w:cs="DengXian-Regular" w:hint="eastAsia"/>
          <w:sz w:val="32"/>
          <w:szCs w:val="32"/>
        </w:rPr>
        <w:t>社会保障和就业支出</w:t>
      </w:r>
      <w:r w:rsidR="000377AD">
        <w:rPr>
          <w:rFonts w:ascii="仿宋_GB2312" w:eastAsia="仿宋_GB2312" w:cs="DengXian-Regular" w:hint="eastAsia"/>
          <w:sz w:val="32"/>
          <w:szCs w:val="32"/>
        </w:rPr>
        <w:t>1.32</w:t>
      </w:r>
      <w:r>
        <w:rPr>
          <w:rFonts w:ascii="仿宋_GB2312" w:eastAsia="仿宋_GB2312" w:cs="DengXian-Regular" w:hint="eastAsia"/>
          <w:sz w:val="32"/>
          <w:szCs w:val="32"/>
        </w:rPr>
        <w:t>万元，占</w:t>
      </w:r>
      <w:r w:rsidR="000377AD">
        <w:rPr>
          <w:rFonts w:ascii="仿宋_GB2312" w:eastAsia="仿宋_GB2312" w:cs="DengXian-Regular" w:hint="eastAsia"/>
          <w:sz w:val="32"/>
          <w:szCs w:val="32"/>
        </w:rPr>
        <w:t>1.1</w:t>
      </w:r>
      <w:r w:rsidR="006D7A3E">
        <w:rPr>
          <w:rFonts w:ascii="仿宋_GB2312" w:eastAsia="仿宋_GB2312" w:cs="DengXian-Regular" w:hint="eastAsia"/>
          <w:sz w:val="32"/>
          <w:szCs w:val="32"/>
        </w:rPr>
        <w:t>4</w:t>
      </w:r>
      <w:r>
        <w:rPr>
          <w:rFonts w:ascii="仿宋_GB2312" w:eastAsia="仿宋_GB2312" w:cs="DengXian-Regular" w:hint="eastAsia"/>
          <w:sz w:val="32"/>
          <w:szCs w:val="32"/>
        </w:rPr>
        <w:t>%；</w:t>
      </w:r>
      <w:r w:rsidR="006868A2">
        <w:rPr>
          <w:rFonts w:ascii="仿宋_GB2312" w:eastAsia="仿宋_GB2312" w:cs="DengXian-Regular" w:hint="eastAsia"/>
          <w:sz w:val="32"/>
          <w:szCs w:val="32"/>
        </w:rPr>
        <w:t>医疗卫生与计划生育</w:t>
      </w:r>
      <w:r w:rsidR="000377AD" w:rsidRPr="000377AD">
        <w:rPr>
          <w:rFonts w:ascii="仿宋_GB2312" w:eastAsia="仿宋_GB2312" w:cs="DengXian-Regular" w:hint="eastAsia"/>
          <w:sz w:val="32"/>
          <w:szCs w:val="32"/>
        </w:rPr>
        <w:t>支出</w:t>
      </w:r>
      <w:r w:rsidR="000377AD">
        <w:rPr>
          <w:rFonts w:ascii="仿宋_GB2312" w:eastAsia="仿宋_GB2312" w:cs="DengXian-Regular" w:hint="eastAsia"/>
          <w:sz w:val="32"/>
          <w:szCs w:val="32"/>
        </w:rPr>
        <w:t>1.01</w:t>
      </w:r>
      <w:r>
        <w:rPr>
          <w:rFonts w:ascii="仿宋_GB2312" w:eastAsia="仿宋_GB2312" w:cs="DengXian-Regular" w:hint="eastAsia"/>
          <w:sz w:val="32"/>
          <w:szCs w:val="32"/>
        </w:rPr>
        <w:t>万元，占</w:t>
      </w:r>
      <w:r w:rsidR="000377AD">
        <w:rPr>
          <w:rFonts w:ascii="仿宋_GB2312" w:eastAsia="仿宋_GB2312" w:cs="DengXian-Regular" w:hint="eastAsia"/>
          <w:sz w:val="32"/>
          <w:szCs w:val="32"/>
        </w:rPr>
        <w:t>0.8</w:t>
      </w:r>
      <w:r w:rsidR="006D7A3E">
        <w:rPr>
          <w:rFonts w:ascii="仿宋_GB2312" w:eastAsia="仿宋_GB2312" w:cs="DengXian-Regular" w:hint="eastAsia"/>
          <w:sz w:val="32"/>
          <w:szCs w:val="32"/>
        </w:rPr>
        <w:t>8</w:t>
      </w:r>
      <w:r>
        <w:rPr>
          <w:rFonts w:ascii="仿宋_GB2312" w:eastAsia="仿宋_GB2312" w:cs="DengXian-Regular" w:hint="eastAsia"/>
          <w:sz w:val="32"/>
          <w:szCs w:val="32"/>
        </w:rPr>
        <w:t>%；</w:t>
      </w:r>
      <w:r w:rsidR="000377AD" w:rsidRPr="000377AD">
        <w:rPr>
          <w:rFonts w:ascii="仿宋_GB2312" w:eastAsia="仿宋_GB2312" w:cs="DengXian-Regular" w:hint="eastAsia"/>
          <w:sz w:val="32"/>
          <w:szCs w:val="32"/>
        </w:rPr>
        <w:t>住房保障支出</w:t>
      </w:r>
      <w:r w:rsidR="000377AD">
        <w:rPr>
          <w:rFonts w:ascii="仿宋_GB2312" w:eastAsia="仿宋_GB2312" w:cs="DengXian-Regular" w:hint="eastAsia"/>
          <w:sz w:val="32"/>
          <w:szCs w:val="32"/>
        </w:rPr>
        <w:t>0.79</w:t>
      </w:r>
      <w:r>
        <w:rPr>
          <w:rFonts w:ascii="仿宋_GB2312" w:eastAsia="仿宋_GB2312" w:cs="DengXian-Regular" w:hint="eastAsia"/>
          <w:sz w:val="32"/>
          <w:szCs w:val="32"/>
        </w:rPr>
        <w:t xml:space="preserve">万元，占 </w:t>
      </w:r>
      <w:r w:rsidR="000377AD">
        <w:rPr>
          <w:rFonts w:ascii="仿宋_GB2312" w:eastAsia="仿宋_GB2312" w:cs="DengXian-Regular" w:hint="eastAsia"/>
          <w:sz w:val="32"/>
          <w:szCs w:val="32"/>
        </w:rPr>
        <w:t>0.69</w:t>
      </w:r>
      <w:r>
        <w:rPr>
          <w:rFonts w:ascii="仿宋_GB2312" w:eastAsia="仿宋_GB2312" w:cs="DengXian-Regular" w:hint="eastAsia"/>
          <w:sz w:val="32"/>
          <w:szCs w:val="32"/>
        </w:rPr>
        <w:t>%。</w:t>
      </w:r>
    </w:p>
    <w:p w:rsidR="00602C08" w:rsidRDefault="00602C08" w:rsidP="00E75E50">
      <w:pPr>
        <w:adjustRightInd w:val="0"/>
        <w:snapToGrid w:val="0"/>
        <w:spacing w:after="0" w:line="580" w:lineRule="exact"/>
        <w:ind w:firstLineChars="200" w:firstLine="640"/>
        <w:rPr>
          <w:rFonts w:ascii="仿宋_GB2312" w:eastAsia="仿宋_GB2312" w:cs="DengXian-Regular"/>
          <w:sz w:val="32"/>
          <w:szCs w:val="32"/>
        </w:rPr>
      </w:pPr>
    </w:p>
    <w:p w:rsidR="00602C08" w:rsidRDefault="002C031A" w:rsidP="00E75E5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95616" behindDoc="0" locked="0" layoutInCell="1" allowOverlap="1">
            <wp:simplePos x="0" y="0"/>
            <wp:positionH relativeFrom="column">
              <wp:posOffset>576580</wp:posOffset>
            </wp:positionH>
            <wp:positionV relativeFrom="paragraph">
              <wp:posOffset>28575</wp:posOffset>
            </wp:positionV>
            <wp:extent cx="3795395" cy="2560320"/>
            <wp:effectExtent l="19050" t="0" r="14605"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02C08" w:rsidRDefault="00602C08" w:rsidP="00E75E50">
      <w:pPr>
        <w:adjustRightInd w:val="0"/>
        <w:snapToGrid w:val="0"/>
        <w:spacing w:after="0" w:line="580" w:lineRule="exact"/>
        <w:ind w:firstLineChars="200" w:firstLine="640"/>
        <w:rPr>
          <w:rFonts w:ascii="仿宋_GB2312" w:eastAsia="仿宋_GB2312" w:cs="DengXian-Regular"/>
          <w:sz w:val="32"/>
          <w:szCs w:val="32"/>
        </w:rPr>
      </w:pPr>
    </w:p>
    <w:p w:rsidR="00602C08" w:rsidRDefault="00602C08" w:rsidP="00E75E50">
      <w:pPr>
        <w:adjustRightInd w:val="0"/>
        <w:snapToGrid w:val="0"/>
        <w:spacing w:after="0" w:line="580" w:lineRule="exact"/>
        <w:ind w:firstLineChars="200" w:firstLine="640"/>
        <w:rPr>
          <w:rFonts w:ascii="仿宋_GB2312" w:eastAsia="仿宋_GB2312" w:cs="DengXian-Regular"/>
          <w:sz w:val="32"/>
          <w:szCs w:val="32"/>
        </w:rPr>
      </w:pPr>
    </w:p>
    <w:p w:rsidR="00602C08" w:rsidRDefault="00602C08" w:rsidP="00E75E50">
      <w:pPr>
        <w:adjustRightInd w:val="0"/>
        <w:snapToGrid w:val="0"/>
        <w:spacing w:after="0" w:line="580" w:lineRule="exact"/>
        <w:ind w:firstLineChars="200" w:firstLine="640"/>
        <w:rPr>
          <w:rFonts w:ascii="仿宋_GB2312" w:eastAsia="仿宋_GB2312" w:cs="DengXian-Regular"/>
          <w:sz w:val="32"/>
          <w:szCs w:val="32"/>
        </w:rPr>
      </w:pPr>
    </w:p>
    <w:p w:rsidR="00602C08" w:rsidRPr="00E75E50" w:rsidRDefault="00602C08" w:rsidP="00E75E50">
      <w:pPr>
        <w:adjustRightInd w:val="0"/>
        <w:snapToGrid w:val="0"/>
        <w:spacing w:after="0" w:line="580" w:lineRule="exact"/>
        <w:ind w:firstLineChars="200" w:firstLine="640"/>
        <w:rPr>
          <w:rFonts w:ascii="仿宋_GB2312" w:eastAsia="仿宋_GB2312" w:cs="DengXian-Regular"/>
          <w:sz w:val="32"/>
          <w:szCs w:val="32"/>
        </w:rPr>
      </w:pPr>
    </w:p>
    <w:p w:rsidR="002C031A" w:rsidRDefault="002C031A" w:rsidP="006812C4">
      <w:pPr>
        <w:adjustRightInd w:val="0"/>
        <w:snapToGrid w:val="0"/>
        <w:spacing w:after="0" w:line="580" w:lineRule="exact"/>
        <w:ind w:leftChars="200" w:left="420"/>
        <w:rPr>
          <w:rFonts w:ascii="楷体_GB2312" w:eastAsia="楷体_GB2312" w:cs="DengXian-Bold"/>
          <w:b/>
          <w:bCs/>
          <w:sz w:val="32"/>
          <w:szCs w:val="32"/>
        </w:rPr>
      </w:pPr>
    </w:p>
    <w:p w:rsidR="00CE4458" w:rsidRDefault="000048AE" w:rsidP="006812C4">
      <w:pPr>
        <w:adjustRightInd w:val="0"/>
        <w:snapToGrid w:val="0"/>
        <w:spacing w:after="0" w:line="580" w:lineRule="exact"/>
        <w:ind w:leftChars="200" w:left="420"/>
        <w:rPr>
          <w:rFonts w:ascii="楷体_GB2312" w:eastAsia="楷体_GB2312" w:cs="DengXian-Bold"/>
          <w:b/>
          <w:bCs/>
          <w:sz w:val="32"/>
          <w:szCs w:val="32"/>
        </w:rPr>
      </w:pPr>
      <w:r w:rsidRPr="000048AE">
        <w:rPr>
          <w:sz w:val="44"/>
        </w:rPr>
        <w:lastRenderedPageBreak/>
        <w:pict>
          <v:group id="1100" o:spid="_x0000_s1048" style="position:absolute;left:0;text-align:left;margin-left:-79.95pt;margin-top:29.3pt;width:301.85pt;height:43.95pt;z-index:251671040;mso-wrap-distance-left:0;mso-wrap-distance-right:0;mso-position-vertical-relative:top-margin-area" coordorigin="4551,52615" coordsize="8546,1398">
            <v:rect id="1101" o:spid="_x0000_s1050" style="position:absolute;left:4551;top:52615;width:8546;height:1175;visibility:visible;mso-position-horizontal-relative:page;mso-position-vertical-relative:page" fillcolor="#d8d8d8" stroked="f" strokecolor="#af7621" strokeweight="2pt"/>
            <v:rect id="1102" o:spid="_x0000_s1049"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147112" w:rsidRDefault="00147112">
                    <w:pPr>
                      <w:jc w:val="center"/>
                    </w:pPr>
                  </w:p>
                </w:txbxContent>
              </v:textbox>
            </v:rect>
            <w10:anchorlock/>
          </v:group>
        </w:pict>
      </w:r>
      <w:r w:rsidR="001B4F40">
        <w:rPr>
          <w:rFonts w:ascii="楷体_GB2312" w:eastAsia="楷体_GB2312" w:cs="DengXian-Bold" w:hint="eastAsia"/>
          <w:b/>
          <w:bCs/>
          <w:sz w:val="32"/>
          <w:szCs w:val="32"/>
        </w:rPr>
        <w:t>（四）一般公共预算基本支出决算情况说明</w:t>
      </w:r>
    </w:p>
    <w:p w:rsidR="00CE4458" w:rsidRDefault="001B4F4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w:t>
      </w:r>
      <w:r w:rsidR="00AE5F7D">
        <w:rPr>
          <w:rFonts w:ascii="仿宋_GB2312" w:eastAsia="仿宋_GB2312" w:cs="DengXian-Regular" w:hint="eastAsia"/>
          <w:sz w:val="32"/>
          <w:szCs w:val="32"/>
        </w:rPr>
        <w:t>65.45</w:t>
      </w:r>
      <w:r>
        <w:rPr>
          <w:rFonts w:ascii="仿宋_GB2312" w:eastAsia="仿宋_GB2312" w:cs="DengXian-Regular" w:hint="eastAsia"/>
          <w:sz w:val="32"/>
          <w:szCs w:val="32"/>
        </w:rPr>
        <w:t xml:space="preserve">万元，其中：人员经费 </w:t>
      </w:r>
      <w:r w:rsidR="00AE5F7D">
        <w:rPr>
          <w:rFonts w:ascii="仿宋_GB2312" w:eastAsia="仿宋_GB2312" w:cs="DengXian-Regular" w:hint="eastAsia"/>
          <w:sz w:val="32"/>
          <w:szCs w:val="32"/>
        </w:rPr>
        <w:t>65.45</w:t>
      </w:r>
      <w:r>
        <w:rPr>
          <w:rFonts w:ascii="仿宋_GB2312" w:eastAsia="仿宋_GB2312" w:cs="DengXian-Regular" w:hint="eastAsia"/>
          <w:sz w:val="32"/>
          <w:szCs w:val="32"/>
        </w:rPr>
        <w:t>万元，主要包括津贴补贴</w:t>
      </w:r>
      <w:r w:rsidR="00BB3DE9">
        <w:rPr>
          <w:rFonts w:ascii="仿宋_GB2312" w:eastAsia="仿宋_GB2312" w:cs="DengXian-Regular" w:hint="eastAsia"/>
          <w:sz w:val="32"/>
          <w:szCs w:val="32"/>
        </w:rPr>
        <w:t>、机关事业单位基本养老保险缴费</w:t>
      </w:r>
      <w:r>
        <w:rPr>
          <w:rFonts w:ascii="仿宋_GB2312" w:eastAsia="仿宋_GB2312" w:cs="DengXian-Regular" w:hint="eastAsia"/>
          <w:sz w:val="32"/>
          <w:szCs w:val="32"/>
        </w:rPr>
        <w:t>、职工基本医疗保险缴费、</w:t>
      </w:r>
      <w:r w:rsidR="00BB3DE9">
        <w:rPr>
          <w:rFonts w:ascii="仿宋_GB2312" w:eastAsia="仿宋_GB2312" w:cs="DengXian-Regular" w:hint="eastAsia"/>
          <w:sz w:val="32"/>
          <w:szCs w:val="32"/>
        </w:rPr>
        <w:t>住房公积金</w:t>
      </w:r>
      <w:r>
        <w:rPr>
          <w:rFonts w:ascii="仿宋_GB2312" w:eastAsia="仿宋_GB2312" w:cs="DengXian-Regular" w:hint="eastAsia"/>
          <w:sz w:val="32"/>
          <w:szCs w:val="32"/>
        </w:rPr>
        <w:t>、其他社会保障缴费、其他工资福利支出。</w:t>
      </w:r>
    </w:p>
    <w:p w:rsidR="00CE4458" w:rsidRDefault="001B4F4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五、一般公共预算“三公” 经费支出决算情况说明</w:t>
      </w:r>
    </w:p>
    <w:p w:rsidR="00AD3D8B" w:rsidRDefault="00AD3D8B" w:rsidP="00AD3D8B">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本部门2018年度“三公”经费支出共计0万元,</w:t>
      </w:r>
      <w:r>
        <w:rPr>
          <w:rFonts w:ascii="仿宋_GB2312" w:eastAsia="仿宋_GB2312" w:cs="DengXian-Regular" w:hint="eastAsia"/>
          <w:color w:val="000000"/>
          <w:sz w:val="32"/>
          <w:szCs w:val="32"/>
        </w:rPr>
        <w:t>与年初预算持平，与2017年度决算支出持平</w:t>
      </w:r>
      <w:r>
        <w:rPr>
          <w:rFonts w:ascii="仿宋_GB2312" w:eastAsia="仿宋_GB2312" w:cs="DengXian-Regular" w:hint="eastAsia"/>
          <w:sz w:val="32"/>
          <w:szCs w:val="32"/>
        </w:rPr>
        <w:t>。具体情况如下：</w:t>
      </w:r>
    </w:p>
    <w:p w:rsidR="00AD3D8B" w:rsidRDefault="00AD3D8B" w:rsidP="00147112">
      <w:pPr>
        <w:numPr>
          <w:ilvl w:val="0"/>
          <w:numId w:val="2"/>
        </w:num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因公出国（境）费支出0万元。</w:t>
      </w:r>
      <w:r>
        <w:rPr>
          <w:rFonts w:ascii="仿宋_GB2312" w:eastAsia="仿宋_GB2312" w:cs="DengXian-Regular" w:hint="eastAsia"/>
          <w:sz w:val="32"/>
          <w:szCs w:val="32"/>
        </w:rPr>
        <w:t>本部门2018年度无本单位组织的出国（境）团组</w:t>
      </w:r>
      <w:r w:rsidR="00A2104E">
        <w:rPr>
          <w:rFonts w:ascii="仿宋_GB2312" w:eastAsia="仿宋_GB2312" w:cs="DengXian-Regular" w:hint="eastAsia"/>
          <w:sz w:val="32"/>
          <w:szCs w:val="32"/>
        </w:rPr>
        <w:t>，未参加其他单位组织的出国（境）团组</w:t>
      </w:r>
      <w:r>
        <w:rPr>
          <w:rFonts w:ascii="仿宋_GB2312" w:eastAsia="仿宋_GB2312" w:cs="DengXian-Regular" w:hint="eastAsia"/>
          <w:sz w:val="32"/>
          <w:szCs w:val="32"/>
        </w:rPr>
        <w:t>。因公出国（境）费支出</w:t>
      </w:r>
      <w:r>
        <w:rPr>
          <w:rFonts w:ascii="仿宋_GB2312" w:eastAsia="仿宋_GB2312" w:cs="DengXian-Regular" w:hint="eastAsia"/>
          <w:color w:val="000000"/>
          <w:sz w:val="32"/>
          <w:szCs w:val="32"/>
        </w:rPr>
        <w:t>与年初预算持平，与2017年度决算支出持平</w:t>
      </w:r>
      <w:r>
        <w:rPr>
          <w:rFonts w:ascii="仿宋_GB2312" w:eastAsia="仿宋_GB2312" w:cs="DengXian-Regular" w:hint="eastAsia"/>
          <w:sz w:val="32"/>
          <w:szCs w:val="32"/>
        </w:rPr>
        <w:t>。</w:t>
      </w:r>
    </w:p>
    <w:p w:rsidR="00AD3D8B" w:rsidRDefault="00AD3D8B" w:rsidP="00147112">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（二）公务用车购置及运行维护费支出0万元。</w:t>
      </w:r>
      <w:r>
        <w:rPr>
          <w:rFonts w:ascii="仿宋_GB2312" w:eastAsia="仿宋_GB2312" w:cs="DengXian-Regular" w:hint="eastAsia"/>
          <w:sz w:val="32"/>
          <w:szCs w:val="32"/>
        </w:rPr>
        <w:t>本部门2018年度未发生公务用车购置及运行维护费，</w:t>
      </w:r>
      <w:r>
        <w:rPr>
          <w:rFonts w:ascii="仿宋_GB2312" w:eastAsia="仿宋_GB2312" w:cs="DengXian-Regular" w:hint="eastAsia"/>
          <w:color w:val="000000"/>
          <w:sz w:val="32"/>
          <w:szCs w:val="32"/>
        </w:rPr>
        <w:t>与年初预算持平，与2017年度决算支出持平</w:t>
      </w:r>
      <w:r w:rsidR="007E2F9D">
        <w:rPr>
          <w:rFonts w:ascii="仿宋_GB2312" w:eastAsia="仿宋_GB2312" w:cs="DengXian-Regular" w:hint="eastAsia"/>
          <w:sz w:val="32"/>
          <w:szCs w:val="32"/>
        </w:rPr>
        <w:t>。</w:t>
      </w:r>
    </w:p>
    <w:p w:rsidR="00AD3D8B" w:rsidRDefault="00AD3D8B" w:rsidP="00147112">
      <w:pPr>
        <w:adjustRightInd w:val="0"/>
        <w:snapToGrid w:val="0"/>
        <w:spacing w:line="580" w:lineRule="exact"/>
        <w:ind w:firstLineChars="200" w:firstLine="643"/>
        <w:rPr>
          <w:rFonts w:ascii="仿宋_GB2312" w:eastAsia="仿宋_GB2312" w:cs="DengXian-Bold"/>
          <w:b/>
          <w:bCs/>
          <w:sz w:val="32"/>
          <w:szCs w:val="32"/>
        </w:rPr>
      </w:pPr>
      <w:r>
        <w:rPr>
          <w:rFonts w:ascii="仿宋_GB2312" w:eastAsia="仿宋_GB2312" w:cs="DengXian-Bold" w:hint="eastAsia"/>
          <w:b/>
          <w:bCs/>
          <w:sz w:val="32"/>
          <w:szCs w:val="32"/>
        </w:rPr>
        <w:t>其中：</w:t>
      </w:r>
    </w:p>
    <w:p w:rsidR="00AD3D8B" w:rsidRDefault="00AD3D8B" w:rsidP="00147112">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公务用车购置费：</w:t>
      </w:r>
      <w:r w:rsidR="00A2104E">
        <w:rPr>
          <w:rFonts w:ascii="仿宋_GB2312" w:eastAsia="仿宋_GB2312" w:cs="DengXian-Regular" w:hint="eastAsia"/>
          <w:sz w:val="32"/>
          <w:szCs w:val="32"/>
        </w:rPr>
        <w:t>本部门2018年度公务用车购置量0辆，发生“公务用车购置”经费支出0万元</w:t>
      </w:r>
      <w:r>
        <w:rPr>
          <w:rFonts w:ascii="仿宋_GB2312" w:eastAsia="仿宋_GB2312" w:cs="DengXian-Regular" w:hint="eastAsia"/>
          <w:color w:val="000000"/>
          <w:sz w:val="32"/>
          <w:szCs w:val="32"/>
        </w:rPr>
        <w:t>，公务用车购置费与年初预算持平，与2017年度决算支出持平</w:t>
      </w:r>
      <w:r>
        <w:rPr>
          <w:rFonts w:ascii="仿宋_GB2312" w:eastAsia="仿宋_GB2312" w:cs="DengXian-Regular" w:hint="eastAsia"/>
          <w:sz w:val="32"/>
          <w:szCs w:val="32"/>
        </w:rPr>
        <w:t>。</w:t>
      </w:r>
    </w:p>
    <w:p w:rsidR="00AD3D8B" w:rsidRDefault="00AD3D8B" w:rsidP="00147112">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sidR="00A2104E">
        <w:rPr>
          <w:rFonts w:ascii="仿宋_GB2312" w:eastAsia="仿宋_GB2312" w:cs="DengXian-Regular" w:hint="eastAsia"/>
          <w:sz w:val="32"/>
          <w:szCs w:val="32"/>
        </w:rPr>
        <w:t>本部门2018年度公务用车购置量0</w:t>
      </w:r>
      <w:r w:rsidR="00A2104E">
        <w:rPr>
          <w:rFonts w:ascii="仿宋_GB2312" w:eastAsia="仿宋_GB2312" w:cs="DengXian-Regular" w:hint="eastAsia"/>
          <w:sz w:val="32"/>
          <w:szCs w:val="32"/>
        </w:rPr>
        <w:lastRenderedPageBreak/>
        <w:t>辆，发生“公务用车购置”经费支出0万元。</w:t>
      </w:r>
      <w:r>
        <w:rPr>
          <w:rFonts w:ascii="仿宋_GB2312" w:eastAsia="仿宋_GB2312" w:cs="DengXian-Regular" w:hint="eastAsia"/>
          <w:color w:val="000000"/>
          <w:sz w:val="32"/>
          <w:szCs w:val="32"/>
        </w:rPr>
        <w:t>公务用车运行维护费与年初预算持平，与2017年度决算支出持平</w:t>
      </w:r>
      <w:r>
        <w:rPr>
          <w:rFonts w:ascii="仿宋_GB2312" w:eastAsia="仿宋_GB2312" w:cs="DengXian-Regular" w:hint="eastAsia"/>
          <w:sz w:val="32"/>
          <w:szCs w:val="32"/>
        </w:rPr>
        <w:t>。</w:t>
      </w:r>
    </w:p>
    <w:p w:rsidR="00AD3D8B" w:rsidRDefault="00AD3D8B" w:rsidP="00147112">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sidR="00A2104E">
        <w:rPr>
          <w:rFonts w:ascii="仿宋_GB2312" w:eastAsia="仿宋_GB2312" w:cs="DengXian-Regular" w:hint="eastAsia"/>
          <w:sz w:val="32"/>
          <w:szCs w:val="32"/>
        </w:rPr>
        <w:t>本部门2018年度单位公务用车保有量0辆</w:t>
      </w:r>
      <w:r>
        <w:rPr>
          <w:rFonts w:ascii="仿宋_GB2312" w:eastAsia="仿宋_GB2312" w:cs="DengXian-Regular" w:hint="eastAsia"/>
          <w:sz w:val="32"/>
          <w:szCs w:val="32"/>
        </w:rPr>
        <w:t>。公务接待费</w:t>
      </w:r>
      <w:r>
        <w:rPr>
          <w:rFonts w:ascii="仿宋_GB2312" w:eastAsia="仿宋_GB2312" w:cs="DengXian-Regular" w:hint="eastAsia"/>
          <w:color w:val="000000"/>
          <w:sz w:val="32"/>
          <w:szCs w:val="32"/>
        </w:rPr>
        <w:t>与年初预算持平，与2017年度决算支出持平。</w:t>
      </w:r>
    </w:p>
    <w:p w:rsidR="00CE4458" w:rsidRDefault="001B4F40">
      <w:pPr>
        <w:adjustRightInd w:val="0"/>
        <w:snapToGrid w:val="0"/>
        <w:spacing w:after="0" w:line="580" w:lineRule="exact"/>
        <w:ind w:firstLineChars="200" w:firstLine="640"/>
        <w:rPr>
          <w:rFonts w:ascii="黑体" w:eastAsia="黑体" w:hint="eastAsia"/>
          <w:sz w:val="32"/>
          <w:szCs w:val="40"/>
        </w:rPr>
      </w:pPr>
      <w:r>
        <w:rPr>
          <w:rFonts w:ascii="黑体" w:eastAsia="黑体" w:hint="eastAsia"/>
          <w:sz w:val="32"/>
          <w:szCs w:val="40"/>
        </w:rPr>
        <w:t>六、预算绩效情况说明</w:t>
      </w:r>
    </w:p>
    <w:p w:rsidR="00A2104E" w:rsidRDefault="00A2104E" w:rsidP="00A2104E">
      <w:pPr>
        <w:adjustRightInd w:val="0"/>
        <w:snapToGrid w:val="0"/>
        <w:spacing w:after="0" w:line="58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（一）预算绩效管理工作开展情况。</w:t>
      </w:r>
    </w:p>
    <w:p w:rsidR="00A2104E" w:rsidRDefault="00A2104E" w:rsidP="00A2104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财政预算绩效管理要求，我部门以“部门职责--工作活动”为依据，确定2018年度部门预算项目和预算额度，清晰描述预算项目开支范围和内容，确定预算项目的绩效目标、绩效指标和评价标准，为预算绩效控制、绩效分析、绩效评价打下好的基础。</w:t>
      </w:r>
    </w:p>
    <w:p w:rsidR="00A2104E" w:rsidRDefault="00A2104E" w:rsidP="00A2104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我局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w:t>
      </w:r>
    </w:p>
    <w:p w:rsidR="00A2104E" w:rsidRDefault="00A2104E" w:rsidP="00A2104E">
      <w:pPr>
        <w:adjustRightInd w:val="0"/>
        <w:snapToGrid w:val="0"/>
        <w:spacing w:after="0" w:line="580" w:lineRule="exact"/>
        <w:ind w:firstLineChars="200" w:firstLine="640"/>
        <w:rPr>
          <w:rFonts w:ascii="黑体" w:eastAsia="黑体"/>
          <w:sz w:val="32"/>
          <w:szCs w:val="40"/>
        </w:rPr>
      </w:pPr>
      <w:r>
        <w:rPr>
          <w:rFonts w:ascii="仿宋_GB2312" w:eastAsia="仿宋_GB2312" w:cs="DengXian-Regular" w:hint="eastAsia"/>
          <w:sz w:val="32"/>
          <w:szCs w:val="32"/>
        </w:rPr>
        <w:t>（二）项目绩效自评结果。</w:t>
      </w:r>
    </w:p>
    <w:p w:rsidR="008B71EB" w:rsidRPr="008B71EB" w:rsidRDefault="008B71EB" w:rsidP="008B71EB">
      <w:pPr>
        <w:autoSpaceDN w:val="0"/>
        <w:spacing w:line="360" w:lineRule="auto"/>
        <w:ind w:firstLineChars="200" w:firstLine="640"/>
        <w:rPr>
          <w:rFonts w:ascii="仿宋_GB2312" w:eastAsia="仿宋_GB2312" w:cs="DengXian-Regular"/>
          <w:sz w:val="32"/>
          <w:szCs w:val="32"/>
        </w:rPr>
      </w:pPr>
      <w:r w:rsidRPr="008B71EB">
        <w:rPr>
          <w:rFonts w:ascii="仿宋_GB2312" w:eastAsia="仿宋_GB2312" w:cs="DengXian-Regular" w:hint="eastAsia"/>
          <w:sz w:val="32"/>
          <w:szCs w:val="32"/>
        </w:rPr>
        <w:t>2018年，我局全面贯彻党的十九届三中全会精神，认真贯彻</w:t>
      </w:r>
      <w:r w:rsidRPr="008B71EB">
        <w:rPr>
          <w:rFonts w:ascii="仿宋_GB2312" w:eastAsia="仿宋_GB2312" w:cs="DengXian-Regular" w:hint="eastAsia"/>
          <w:sz w:val="32"/>
          <w:szCs w:val="32"/>
        </w:rPr>
        <w:lastRenderedPageBreak/>
        <w:t>落实省市局、高新区管委会工作部署，深入推进商事登记制度改革，大力优化营商环境，强化事中事后监管，努力维护公平有序的市场竞争环境,双随机抽查、打击传销、清理无照经营工作均取得较好效果。本年项目支出，主要用于购置办公用品、耗材、广告宣传、网络通信、印刷等。</w:t>
      </w:r>
    </w:p>
    <w:p w:rsidR="008B71EB" w:rsidRPr="008B71EB" w:rsidRDefault="008B71EB" w:rsidP="008B71EB">
      <w:pPr>
        <w:spacing w:line="360" w:lineRule="auto"/>
        <w:ind w:firstLineChars="200" w:firstLine="640"/>
        <w:rPr>
          <w:rFonts w:ascii="仿宋_GB2312" w:eastAsia="仿宋_GB2312" w:cs="DengXian-Regular"/>
          <w:sz w:val="32"/>
          <w:szCs w:val="32"/>
        </w:rPr>
      </w:pPr>
      <w:r w:rsidRPr="008B71EB">
        <w:rPr>
          <w:rFonts w:ascii="仿宋_GB2312" w:eastAsia="仿宋_GB2312" w:cs="DengXian-Regular" w:hint="eastAsia"/>
          <w:sz w:val="32"/>
          <w:szCs w:val="32"/>
        </w:rPr>
        <w:t>1.开展双随机抽查。制定出台了《2018年唐山市高新区“双随机”抽查工作计划》和《2018年唐山市高新区“双随机”抽查培训计划》等文件，组织召开了3次“双随机一公开”监管工作推进会，对全区的“双随机一公开”监管工作进行安排部署。我局组织开展了五次全覆盖“双随机”抽查，其中抽查企业590户、个体工商户1155户、农民专业合作社9户，对通过抽查存在问题的124户企业、34户个体户列入经营异常名录。组织了两次跨部门联合抽查，网上进行了公开公示。</w:t>
      </w:r>
    </w:p>
    <w:p w:rsidR="008B71EB" w:rsidRPr="008B71EB" w:rsidRDefault="008B71EB" w:rsidP="008B71EB">
      <w:pPr>
        <w:spacing w:line="360" w:lineRule="auto"/>
        <w:ind w:firstLineChars="200" w:firstLine="640"/>
        <w:rPr>
          <w:rFonts w:ascii="仿宋_GB2312" w:eastAsia="仿宋_GB2312" w:cs="DengXian-Regular"/>
          <w:sz w:val="32"/>
          <w:szCs w:val="32"/>
        </w:rPr>
      </w:pPr>
      <w:r w:rsidRPr="008B71EB">
        <w:rPr>
          <w:rFonts w:ascii="仿宋_GB2312" w:eastAsia="仿宋_GB2312" w:cs="DengXian-Regular" w:hint="eastAsia"/>
          <w:sz w:val="32"/>
          <w:szCs w:val="32"/>
        </w:rPr>
        <w:t>2.打击传销行为。2018年我局开展对辖区内校园周边、城乡结合部等人口比较集中的区域、重点社区，开展实地走访，加强日常网络巡查，每天上、下午各进行最少一小时的网络市场监管，利用多种方式宣传教育广大群众拒绝传销、远离传销。我局积极会同区内各院校，对高新区内的大专院校广泛开展了以防止传销进校园为主题的形式多样的宣传教育活动，发放宣传材料980余份，取得了良好的社会效果。经过严密布控巡查，我分局</w:t>
      </w:r>
      <w:r w:rsidRPr="008B71EB">
        <w:rPr>
          <w:rFonts w:ascii="仿宋_GB2312" w:eastAsia="仿宋_GB2312" w:cs="DengXian-Regular" w:hint="eastAsia"/>
          <w:sz w:val="32"/>
          <w:szCs w:val="32"/>
        </w:rPr>
        <w:lastRenderedPageBreak/>
        <w:t>辖区内已做到无网络传销信号传输终端，无网络传销团伙出现，无网络传销案件产生。</w:t>
      </w:r>
    </w:p>
    <w:p w:rsidR="008B71EB" w:rsidRPr="008B71EB" w:rsidRDefault="008B71EB" w:rsidP="008B71EB">
      <w:pPr>
        <w:spacing w:line="360" w:lineRule="auto"/>
        <w:ind w:firstLineChars="200" w:firstLine="640"/>
        <w:rPr>
          <w:rFonts w:ascii="仿宋_GB2312" w:eastAsia="仿宋_GB2312" w:cs="DengXian-Regular"/>
          <w:sz w:val="32"/>
          <w:szCs w:val="32"/>
        </w:rPr>
      </w:pPr>
      <w:r w:rsidRPr="008B71EB">
        <w:rPr>
          <w:rFonts w:ascii="仿宋_GB2312" w:eastAsia="仿宋_GB2312" w:cs="DengXian-Regular" w:hint="eastAsia"/>
          <w:sz w:val="32"/>
          <w:szCs w:val="32"/>
        </w:rPr>
        <w:t>3.进行无照经营专项清理。2018年我局组织开展了清理无照专项行动，各工商所针对本辖区的特点进行重点整治。结合年报催报、处理消费纠纷、散煤管控等工作，统一调配人员，集中力量进行拉网式排查，取得了较好的成效，查处无照经营6户，引导办照421户。</w:t>
      </w:r>
    </w:p>
    <w:p w:rsidR="008B71EB" w:rsidRPr="008B71EB" w:rsidRDefault="008B71EB" w:rsidP="008B71EB">
      <w:pPr>
        <w:spacing w:line="360" w:lineRule="auto"/>
        <w:ind w:firstLineChars="200" w:firstLine="640"/>
        <w:rPr>
          <w:rFonts w:ascii="仿宋_GB2312" w:eastAsia="仿宋_GB2312" w:cs="DengXian-Regular"/>
          <w:sz w:val="32"/>
          <w:szCs w:val="32"/>
        </w:rPr>
      </w:pPr>
      <w:r w:rsidRPr="008B71EB">
        <w:rPr>
          <w:rFonts w:ascii="仿宋_GB2312" w:eastAsia="仿宋_GB2312" w:cs="DengXian-Regular" w:hint="eastAsia"/>
          <w:sz w:val="32"/>
          <w:szCs w:val="32"/>
        </w:rPr>
        <w:t>2018年，我局对“双随机抽查””、“打击传销”、“清理无照经营”3个项目开展绩效自评工作，撰写绩效评价报告，共涉及资金42万元，其中“双随机抽查”专项经费29万元，“打击传销”专项经费 10万元，“清理无照经营”专线资金3万元 。两项资金的申请及使用，符合国家财经法规和财务管理制度以及有关专项资金管理办法的规定，资金拨付完整及时，资金使用到位，保障项目顺利完成。</w:t>
      </w:r>
    </w:p>
    <w:p w:rsidR="008B71EB" w:rsidRPr="008B71EB" w:rsidRDefault="008B71EB" w:rsidP="008B71EB">
      <w:pPr>
        <w:spacing w:line="500" w:lineRule="atLeast"/>
        <w:ind w:firstLine="645"/>
        <w:rPr>
          <w:rFonts w:ascii="仿宋_GB2312" w:eastAsia="仿宋_GB2312" w:cs="DengXian-Regular"/>
          <w:sz w:val="32"/>
          <w:szCs w:val="32"/>
        </w:rPr>
      </w:pPr>
      <w:r w:rsidRPr="008B71EB">
        <w:rPr>
          <w:rFonts w:ascii="仿宋_GB2312" w:eastAsia="仿宋_GB2312" w:cs="DengXian-Regular" w:hint="eastAsia"/>
          <w:sz w:val="32"/>
          <w:szCs w:val="32"/>
        </w:rPr>
        <w:t>按照百分制绩效评价指标考核，评价结果为优秀。</w:t>
      </w:r>
    </w:p>
    <w:p w:rsidR="00CE4458" w:rsidRDefault="001B4F40">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CE4458" w:rsidRDefault="001B4F40" w:rsidP="0014711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CE4458" w:rsidRDefault="004E287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2018年,我部门</w:t>
      </w:r>
      <w:r w:rsidR="000B4AB0">
        <w:rPr>
          <w:rFonts w:ascii="仿宋_GB2312" w:eastAsia="仿宋_GB2312" w:cs="DengXian-Regular" w:hint="eastAsia"/>
          <w:sz w:val="32"/>
          <w:szCs w:val="32"/>
        </w:rPr>
        <w:t>机关运行经费</w:t>
      </w:r>
      <w:r>
        <w:rPr>
          <w:rFonts w:ascii="仿宋_GB2312" w:eastAsia="仿宋_GB2312" w:cs="DengXian-Regular" w:hint="eastAsia"/>
          <w:sz w:val="32"/>
          <w:szCs w:val="32"/>
        </w:rPr>
        <w:t>为0万元,与上年无增减变化,与年初预算无增减变化</w:t>
      </w:r>
      <w:r w:rsidR="000B4AB0">
        <w:rPr>
          <w:rFonts w:ascii="仿宋_GB2312" w:eastAsia="仿宋_GB2312" w:cs="DengXian-Regular" w:hint="eastAsia"/>
          <w:sz w:val="32"/>
          <w:szCs w:val="32"/>
        </w:rPr>
        <w:t>。</w:t>
      </w:r>
    </w:p>
    <w:p w:rsidR="00CE4458" w:rsidRDefault="001B4F40" w:rsidP="0014711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0D0C3A" w:rsidRDefault="000D0C3A" w:rsidP="000D0C3A">
      <w:pPr>
        <w:keepNext/>
        <w:keepLines/>
        <w:snapToGrid w:val="0"/>
        <w:spacing w:line="580" w:lineRule="exact"/>
        <w:ind w:firstLineChars="200" w:firstLine="640"/>
        <w:outlineLvl w:val="2"/>
        <w:rPr>
          <w:rFonts w:ascii="仿宋_GB2312" w:eastAsia="仿宋_GB2312" w:hAnsi="仿宋_GB2312" w:cs="仿宋_GB2312"/>
          <w:color w:val="000000"/>
          <w:kern w:val="0"/>
          <w:sz w:val="32"/>
          <w:szCs w:val="32"/>
        </w:rPr>
      </w:pPr>
      <w:r>
        <w:rPr>
          <w:rFonts w:ascii="仿宋_GB2312" w:eastAsia="仿宋_GB2312" w:cs="DengXian-Regular" w:hint="eastAsia"/>
          <w:sz w:val="32"/>
          <w:szCs w:val="32"/>
        </w:rPr>
        <w:t>本部门2018年度政府采购支出总额18.9万元，从采购类型来看，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cs="DengXian-Regular" w:hint="eastAsia"/>
          <w:sz w:val="32"/>
          <w:szCs w:val="32"/>
        </w:rPr>
        <w:t>18.9</w:t>
      </w:r>
      <w:r>
        <w:rPr>
          <w:rFonts w:ascii="仿宋_GB2312" w:eastAsia="仿宋_GB2312" w:hAnsi="仿宋_GB2312" w:cs="仿宋_GB2312"/>
          <w:color w:val="000000"/>
          <w:kern w:val="0"/>
          <w:sz w:val="32"/>
          <w:szCs w:val="32"/>
        </w:rPr>
        <w:t>万元。授予中小企业合同金</w:t>
      </w:r>
      <w:r w:rsidR="00B062DA">
        <w:rPr>
          <w:rFonts w:ascii="宋体" w:hAnsi="宋体" w:cs="宋体" w:hint="eastAsia"/>
          <w:color w:val="000000"/>
          <w:kern w:val="0"/>
          <w:sz w:val="32"/>
          <w:szCs w:val="32"/>
        </w:rPr>
        <w:t>额</w:t>
      </w:r>
      <w:r>
        <w:rPr>
          <w:rFonts w:ascii="仿宋_GB2312" w:eastAsia="仿宋_GB2312" w:cs="DengXian-Regular" w:hint="eastAsia"/>
          <w:sz w:val="32"/>
          <w:szCs w:val="32"/>
        </w:rPr>
        <w:t>18.9</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100%</w:t>
      </w:r>
      <w:r w:rsidR="00B062DA">
        <w:rPr>
          <w:rFonts w:ascii="仿宋_GB2312" w:eastAsia="仿宋_GB2312" w:hAnsi="仿宋_GB2312" w:cs="仿宋_GB2312" w:hint="eastAsia"/>
          <w:color w:val="000000"/>
          <w:kern w:val="0"/>
          <w:sz w:val="32"/>
          <w:szCs w:val="32"/>
        </w:rPr>
        <w:t>，</w:t>
      </w:r>
      <w:r w:rsidR="00B062DA">
        <w:rPr>
          <w:rFonts w:ascii="宋体" w:hAnsi="宋体" w:cs="宋体" w:hint="eastAsia"/>
          <w:color w:val="000000"/>
          <w:kern w:val="0"/>
          <w:sz w:val="32"/>
          <w:szCs w:val="32"/>
        </w:rPr>
        <w:t>其中，</w:t>
      </w:r>
      <w:r w:rsidR="00B062DA">
        <w:rPr>
          <w:rFonts w:ascii="仿宋_GB2312" w:eastAsia="仿宋_GB2312" w:hAnsi="仿宋_GB2312" w:cs="仿宋_GB2312"/>
          <w:color w:val="000000"/>
          <w:kern w:val="0"/>
          <w:sz w:val="32"/>
          <w:szCs w:val="32"/>
        </w:rPr>
        <w:t>授予</w:t>
      </w:r>
      <w:r w:rsidR="00B062DA" w:rsidRPr="00A2104E">
        <w:rPr>
          <w:rFonts w:ascii="仿宋_GB2312" w:eastAsia="仿宋_GB2312" w:hAnsi="仿宋_GB2312" w:cs="仿宋_GB2312" w:hint="eastAsia"/>
          <w:color w:val="000000"/>
          <w:kern w:val="0"/>
          <w:sz w:val="32"/>
          <w:szCs w:val="32"/>
        </w:rPr>
        <w:t>小微</w:t>
      </w:r>
      <w:r w:rsidR="00B062DA">
        <w:rPr>
          <w:rFonts w:ascii="仿宋_GB2312" w:eastAsia="仿宋_GB2312" w:hAnsi="仿宋_GB2312" w:cs="仿宋_GB2312"/>
          <w:color w:val="000000"/>
          <w:kern w:val="0"/>
          <w:sz w:val="32"/>
          <w:szCs w:val="32"/>
        </w:rPr>
        <w:t>企业合同金</w:t>
      </w:r>
      <w:r w:rsidR="00B062DA" w:rsidRPr="00A2104E">
        <w:rPr>
          <w:rFonts w:ascii="仿宋_GB2312" w:eastAsia="仿宋_GB2312" w:hAnsi="仿宋_GB2312" w:cs="仿宋_GB2312" w:hint="eastAsia"/>
          <w:color w:val="000000"/>
          <w:kern w:val="0"/>
          <w:sz w:val="32"/>
          <w:szCs w:val="32"/>
        </w:rPr>
        <w:t>额0</w:t>
      </w:r>
      <w:r w:rsidR="00B062DA">
        <w:rPr>
          <w:rFonts w:ascii="仿宋_GB2312" w:eastAsia="仿宋_GB2312" w:hAnsi="仿宋_GB2312" w:cs="仿宋_GB2312"/>
          <w:color w:val="000000"/>
          <w:kern w:val="0"/>
          <w:sz w:val="32"/>
          <w:szCs w:val="32"/>
        </w:rPr>
        <w:t>万元，占政府采购支出总额的</w:t>
      </w:r>
      <w:r w:rsidR="00B062DA">
        <w:rPr>
          <w:rFonts w:ascii="仿宋_GB2312" w:eastAsia="仿宋_GB2312" w:hAnsi="仿宋_GB2312" w:cs="仿宋_GB2312" w:hint="eastAsia"/>
          <w:color w:val="000000"/>
          <w:kern w:val="0"/>
          <w:sz w:val="32"/>
          <w:szCs w:val="32"/>
        </w:rPr>
        <w:t>0%</w:t>
      </w:r>
      <w:bookmarkStart w:id="0" w:name="_GoBack"/>
      <w:bookmarkEnd w:id="0"/>
      <w:r>
        <w:rPr>
          <w:rFonts w:ascii="仿宋_GB2312" w:eastAsia="仿宋_GB2312" w:hAnsi="仿宋_GB2312" w:cs="仿宋_GB2312"/>
          <w:color w:val="000000"/>
          <w:kern w:val="0"/>
          <w:sz w:val="32"/>
          <w:szCs w:val="32"/>
        </w:rPr>
        <w:t>。</w:t>
      </w:r>
    </w:p>
    <w:p w:rsidR="00CE4458" w:rsidRPr="00A2104E" w:rsidRDefault="001B4F40" w:rsidP="00A2104E">
      <w:pPr>
        <w:pStyle w:val="3"/>
        <w:spacing w:before="0" w:after="0" w:line="580" w:lineRule="exact"/>
        <w:ind w:firstLineChars="200" w:firstLine="643"/>
        <w:rPr>
          <w:rFonts w:ascii="楷体_GB2312" w:eastAsia="楷体_GB2312" w:cs="DengXian-Bold"/>
        </w:rPr>
      </w:pPr>
      <w:r w:rsidRPr="00A2104E">
        <w:rPr>
          <w:rFonts w:ascii="楷体_GB2312" w:eastAsia="楷体_GB2312" w:cs="DengXian-Bold" w:hint="eastAsia"/>
        </w:rPr>
        <w:t>（三）国有资产占用情况</w:t>
      </w:r>
    </w:p>
    <w:p w:rsidR="0083078A" w:rsidRDefault="0083078A" w:rsidP="0083078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截至2018年12月31日，本部门共有车辆1辆，比上年相比无变化，为机要通信用车。其中，副部（省）级及以上领导用车0辆，主要领导干部用车0辆，机要通信用车1辆，应急保障用车0辆，执法执勤用车</w:t>
      </w:r>
      <w:r w:rsidR="00935519">
        <w:rPr>
          <w:rFonts w:ascii="仿宋_GB2312" w:eastAsia="仿宋_GB2312" w:cs="DengXian-Regular" w:hint="eastAsia"/>
          <w:sz w:val="32"/>
          <w:szCs w:val="32"/>
        </w:rPr>
        <w:t>0</w:t>
      </w:r>
      <w:r>
        <w:rPr>
          <w:rFonts w:ascii="仿宋_GB2312" w:eastAsia="仿宋_GB2312" w:cs="DengXian-Regular" w:hint="eastAsia"/>
          <w:sz w:val="32"/>
          <w:szCs w:val="32"/>
        </w:rPr>
        <w:t>辆，特种专业技术用车0辆，离退休干部用车0辆，其他用车0辆；</w:t>
      </w:r>
    </w:p>
    <w:p w:rsidR="0083078A" w:rsidRDefault="0083078A" w:rsidP="0083078A">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万元以上通用设备0台，与上年相比无变化，单位价值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万元以上专用设备0台，与上年相比无变化。</w:t>
      </w:r>
    </w:p>
    <w:p w:rsidR="00CE4458" w:rsidRDefault="001B4F40" w:rsidP="0014711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9035AF" w:rsidRDefault="001B4F40" w:rsidP="009035AF">
      <w:pPr>
        <w:widowControl/>
        <w:spacing w:line="580" w:lineRule="exact"/>
        <w:ind w:firstLineChars="200" w:firstLine="640"/>
        <w:jc w:val="left"/>
        <w:rPr>
          <w:rFonts w:eastAsia="仿宋_GB2312"/>
          <w:sz w:val="32"/>
          <w:szCs w:val="32"/>
        </w:rPr>
      </w:pPr>
      <w:r>
        <w:rPr>
          <w:rFonts w:ascii="仿宋_GB2312" w:eastAsia="仿宋_GB2312" w:cs="DengXian-Regular" w:hint="eastAsia"/>
          <w:sz w:val="32"/>
          <w:szCs w:val="32"/>
        </w:rPr>
        <w:t>1、本部门2018年度无</w:t>
      </w:r>
      <w:r w:rsidR="009035AF">
        <w:rPr>
          <w:rFonts w:ascii="仿宋_GB2312" w:eastAsia="仿宋_GB2312" w:cs="DengXian-Regular" w:hint="eastAsia"/>
          <w:sz w:val="32"/>
          <w:szCs w:val="32"/>
        </w:rPr>
        <w:t>“三公”经费支出</w:t>
      </w:r>
      <w:r>
        <w:rPr>
          <w:rFonts w:ascii="仿宋_GB2312" w:eastAsia="仿宋_GB2312" w:cs="DengXian-Regular" w:hint="eastAsia"/>
          <w:sz w:val="32"/>
          <w:szCs w:val="32"/>
        </w:rPr>
        <w:t>，</w:t>
      </w:r>
      <w:r w:rsidR="009035AF">
        <w:rPr>
          <w:rFonts w:ascii="仿宋_GB2312" w:eastAsia="仿宋_GB2312" w:cs="DengXian-Regular" w:hint="eastAsia"/>
          <w:sz w:val="32"/>
          <w:szCs w:val="32"/>
        </w:rPr>
        <w:t>无政府性基金和国有资本经营，</w:t>
      </w:r>
      <w:r>
        <w:rPr>
          <w:rFonts w:ascii="仿宋_GB2312" w:eastAsia="仿宋_GB2312" w:cs="DengXian-Regular" w:hint="eastAsia"/>
          <w:sz w:val="32"/>
          <w:szCs w:val="32"/>
        </w:rPr>
        <w:t>故</w:t>
      </w:r>
      <w:r w:rsidR="009035AF">
        <w:rPr>
          <w:rFonts w:eastAsia="仿宋_GB2312" w:hint="eastAsia"/>
          <w:sz w:val="32"/>
          <w:szCs w:val="32"/>
        </w:rPr>
        <w:t>一般公共预算财政拨款</w:t>
      </w:r>
      <w:r w:rsidR="009035AF">
        <w:rPr>
          <w:rFonts w:eastAsia="仿宋_GB2312"/>
          <w:sz w:val="32"/>
          <w:szCs w:val="32"/>
        </w:rPr>
        <w:t>“</w:t>
      </w:r>
      <w:r w:rsidR="009035AF">
        <w:rPr>
          <w:rFonts w:eastAsia="仿宋_GB2312"/>
          <w:sz w:val="32"/>
          <w:szCs w:val="32"/>
        </w:rPr>
        <w:t>三公</w:t>
      </w:r>
      <w:r w:rsidR="009035AF">
        <w:rPr>
          <w:rFonts w:eastAsia="仿宋_GB2312"/>
          <w:sz w:val="32"/>
          <w:szCs w:val="32"/>
        </w:rPr>
        <w:t>”</w:t>
      </w:r>
      <w:r w:rsidR="009035AF">
        <w:rPr>
          <w:rFonts w:eastAsia="仿宋_GB2312"/>
          <w:sz w:val="32"/>
          <w:szCs w:val="32"/>
        </w:rPr>
        <w:t>经费</w:t>
      </w:r>
      <w:r w:rsidR="009035AF">
        <w:rPr>
          <w:rFonts w:eastAsia="仿宋_GB2312" w:hint="eastAsia"/>
          <w:sz w:val="32"/>
          <w:szCs w:val="32"/>
        </w:rPr>
        <w:t>支出决算表、</w:t>
      </w:r>
      <w:r w:rsidR="009035AF">
        <w:rPr>
          <w:rFonts w:eastAsia="仿宋_GB2312"/>
          <w:sz w:val="32"/>
          <w:szCs w:val="32"/>
        </w:rPr>
        <w:t>政府性基金预算财政拨款收入支出决算表</w:t>
      </w:r>
      <w:r w:rsidR="009035AF">
        <w:rPr>
          <w:rFonts w:eastAsia="仿宋_GB2312" w:hint="eastAsia"/>
          <w:sz w:val="32"/>
          <w:szCs w:val="32"/>
        </w:rPr>
        <w:t>、</w:t>
      </w:r>
      <w:r w:rsidR="009035AF">
        <w:rPr>
          <w:rFonts w:eastAsia="仿宋_GB2312"/>
          <w:sz w:val="32"/>
          <w:szCs w:val="32"/>
        </w:rPr>
        <w:t>国有资本经营预算支出决算表</w:t>
      </w:r>
      <w:r w:rsidR="009035AF">
        <w:rPr>
          <w:rFonts w:ascii="仿宋_GB2312" w:eastAsia="仿宋_GB2312" w:cs="DengXian-Regular" w:hint="eastAsia"/>
          <w:sz w:val="32"/>
          <w:szCs w:val="32"/>
        </w:rPr>
        <w:t>以空表列示</w:t>
      </w:r>
      <w:r w:rsidR="002F777E">
        <w:rPr>
          <w:rFonts w:ascii="仿宋_GB2312" w:eastAsia="仿宋_GB2312" w:cs="DengXian-Regular" w:hint="eastAsia"/>
          <w:sz w:val="32"/>
          <w:szCs w:val="32"/>
        </w:rPr>
        <w:t>。</w:t>
      </w:r>
    </w:p>
    <w:p w:rsidR="00CE4458" w:rsidRDefault="001B4F4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w:t>
      </w:r>
      <w:r>
        <w:rPr>
          <w:rFonts w:ascii="仿宋_GB2312" w:eastAsia="仿宋_GB2312" w:cs="DengXian-Regular" w:hint="eastAsia"/>
          <w:sz w:val="32"/>
          <w:szCs w:val="32"/>
        </w:rPr>
        <w:lastRenderedPageBreak/>
        <w:t>数据为四舍五入计算结</w:t>
      </w:r>
      <w:r w:rsidR="000048AE" w:rsidRPr="000048AE">
        <w:rPr>
          <w:sz w:val="44"/>
        </w:rPr>
        <w:pict>
          <v:group id="1112" o:spid="_x0000_s1036" style="position:absolute;left:0;text-align:left;margin-left:-79.95pt;margin-top:29.3pt;width:301.85pt;height:43.95pt;z-index:251675136;mso-wrap-distance-left:0;mso-wrap-distance-right:0;mso-position-horizontal-relative:text;mso-position-vertical-relative:top-margin-area" coordorigin="4551,52615" coordsize="8546,1398">
            <v:rect id="1113" o:spid="_x0000_s1038" style="position:absolute;left:4551;top:52615;width:8546;height:1175;visibility:visible;mso-position-horizontal-relative:page;mso-position-vertical-relative:page" fillcolor="#d8d8d8" stroked="f" strokecolor="#af7621" strokeweight="2pt"/>
            <v:rect id="1114" o:spid="_x0000_s1037"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147112" w:rsidRDefault="00147112">
                    <w:pPr>
                      <w:jc w:val="center"/>
                    </w:pPr>
                  </w:p>
                </w:txbxContent>
              </v:textbox>
            </v:rect>
            <w10:anchorlock/>
          </v:group>
        </w:pict>
      </w:r>
      <w:r>
        <w:rPr>
          <w:rFonts w:ascii="仿宋_GB2312" w:eastAsia="仿宋_GB2312" w:cs="DengXian-Regular" w:hint="eastAsia"/>
          <w:sz w:val="32"/>
          <w:szCs w:val="32"/>
        </w:rPr>
        <w:t>果，个别数据合计项与分项之和存在小数点后差额，特此说明。</w:t>
      </w:r>
    </w:p>
    <w:p w:rsidR="00CE4458" w:rsidRDefault="00CE4458">
      <w:pPr>
        <w:widowControl/>
        <w:spacing w:after="0" w:line="580" w:lineRule="exact"/>
        <w:ind w:firstLineChars="200" w:firstLine="883"/>
        <w:jc w:val="left"/>
        <w:rPr>
          <w:rFonts w:ascii="宋体" w:hAnsi="宋体" w:cs="MS-UIGothic,Bold"/>
          <w:b/>
          <w:bCs/>
          <w:kern w:val="0"/>
          <w:sz w:val="44"/>
          <w:szCs w:val="44"/>
        </w:rPr>
        <w:sectPr w:rsidR="00CE4458">
          <w:pgSz w:w="11906" w:h="16838"/>
          <w:pgMar w:top="2098" w:right="1474" w:bottom="1984" w:left="1588" w:header="851" w:footer="992" w:gutter="0"/>
          <w:cols w:space="0"/>
          <w:docGrid w:type="lines" w:linePitch="312"/>
        </w:sectPr>
      </w:pPr>
    </w:p>
    <w:p w:rsidR="00CE4458" w:rsidRDefault="001B4F40">
      <w:pPr>
        <w:rPr>
          <w:rFonts w:ascii="宋体" w:hAnsi="宋体" w:cs="ArialUnicodeMS"/>
          <w:color w:val="000000"/>
          <w:kern w:val="0"/>
        </w:rPr>
        <w:sectPr w:rsidR="00CE4458">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1344" behindDoc="1" locked="0" layoutInCell="1" allowOverlap="1">
            <wp:simplePos x="0" y="0"/>
            <wp:positionH relativeFrom="column">
              <wp:posOffset>-1009015</wp:posOffset>
            </wp:positionH>
            <wp:positionV relativeFrom="paragraph">
              <wp:posOffset>-1337945</wp:posOffset>
            </wp:positionV>
            <wp:extent cx="7550150" cy="10680064"/>
            <wp:effectExtent l="0" t="0" r="12700" b="6985"/>
            <wp:wrapNone/>
            <wp:docPr id="1115"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1"/>
                    <pic:cNvPicPr/>
                  </pic:nvPicPr>
                  <pic:blipFill>
                    <a:blip r:embed="rId11" cstate="print"/>
                    <a:srcRect/>
                    <a:stretch/>
                  </pic:blipFill>
                  <pic:spPr>
                    <a:xfrm>
                      <a:off x="0" y="0"/>
                      <a:ext cx="7550150" cy="10680064"/>
                    </a:xfrm>
                    <a:prstGeom prst="rect">
                      <a:avLst/>
                    </a:prstGeom>
                  </pic:spPr>
                </pic:pic>
              </a:graphicData>
            </a:graphic>
          </wp:anchor>
        </w:drawing>
      </w:r>
      <w:r w:rsidR="000048AE" w:rsidRPr="000048AE">
        <w:rPr>
          <w:sz w:val="72"/>
        </w:rPr>
        <w:pict>
          <v:rect id="1116" o:spid="_x0000_s1035" style="position:absolute;left:0;text-align:left;margin-left:-78.7pt;margin-top:232.8pt;width:596.2pt;height:159.1pt;z-index:251650560;visibility:visible;mso-wrap-distance-left:0;mso-wrap-distance-right:0;mso-position-horizontal-relative:text;mso-position-vertical-relative:text" filled="f" stroked="f" strokeweight=".5pt">
            <v:textbox>
              <w:txbxContent>
                <w:p w:rsidR="00147112" w:rsidRDefault="00147112">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147112" w:rsidRDefault="00147112">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sidR="000048AE" w:rsidRPr="000048AE">
        <w:rPr>
          <w:rFonts w:ascii="仿宋_GB2312" w:eastAsia="仿宋_GB2312" w:hAnsi="宋体"/>
          <w:b/>
          <w:bCs/>
          <w:color w:val="000000"/>
          <w:kern w:val="0"/>
          <w:sz w:val="32"/>
          <w:szCs w:val="32"/>
        </w:rPr>
        <w:pict>
          <v:group id="1117" o:spid="_x0000_s1032" style="position:absolute;left:0;text-align:left;margin-left:-81.05pt;margin-top:39.65pt;width:264.85pt;height:43.95pt;z-index:251653632;mso-wrap-distance-left:0;mso-wrap-distance-right:0;mso-position-horizontal-relative:text;mso-position-vertical-relative:page" coordorigin="4551,52615" coordsize="8546,1398">
            <v:rect id="1118" o:spid="_x0000_s1034" style="position:absolute;left:4551;top:52615;width:8546;height:1175;visibility:visible;mso-position-horizontal-relative:page;mso-position-vertical-relative:page" fillcolor="#d8d8d8" stroked="f" strokecolor="#af7621" strokeweight="2pt"/>
            <v:rect id="1119" o:spid="_x0000_s1033"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147112" w:rsidRDefault="00147112">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0048AE" w:rsidRPr="000048AE">
        <w:rPr>
          <w:rFonts w:ascii="仿宋_GB2312" w:eastAsia="仿宋_GB2312" w:hAnsi="宋体"/>
          <w:b/>
          <w:bCs/>
          <w:color w:val="000000"/>
          <w:kern w:val="0"/>
          <w:sz w:val="32"/>
          <w:szCs w:val="32"/>
        </w:rPr>
        <w:pict>
          <v:group id="1120" o:spid="_x0000_s1029" style="position:absolute;left:0;text-align:left;margin-left:-81.05pt;margin-top:39.65pt;width:264.85pt;height:43.95pt;z-index:251676160;mso-wrap-distance-left:0;mso-wrap-distance-right:0;mso-position-horizontal-relative:text;mso-position-vertical-relative:page" coordorigin="4551,52615" coordsize="8546,1398">
            <v:rect id="1121" o:spid="_x0000_s1031" style="position:absolute;left:4551;top:52615;width:8546;height:1175;visibility:visible;mso-position-horizontal-relative:page;mso-position-vertical-relative:page" fillcolor="#d8d8d8" stroked="f" strokecolor="#af7621" strokeweight="2pt"/>
            <v:rect id="1122" o:spid="_x0000_s1030"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147112" w:rsidRDefault="00147112">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sidR="000048AE" w:rsidRPr="000048AE">
        <w:rPr>
          <w:rFonts w:ascii="仿宋_GB2312" w:eastAsia="仿宋_GB2312" w:hAnsi="宋体"/>
          <w:b/>
          <w:bCs/>
          <w:color w:val="000000"/>
          <w:kern w:val="0"/>
          <w:sz w:val="32"/>
          <w:szCs w:val="32"/>
        </w:rPr>
        <w:pict>
          <v:group id="1123" o:spid="_x0000_s1026" style="position:absolute;left:0;text-align:left;margin-left:-81.05pt;margin-top:39.65pt;width:264.85pt;height:43.95pt;z-index:251677184;mso-wrap-distance-left:0;mso-wrap-distance-right:0;mso-position-horizontal-relative:text;mso-position-vertical-relative:page" coordorigin="4551,52615" coordsize="8546,1398">
            <v:rect id="1124" o:spid="_x0000_s1028" style="position:absolute;left:4551;top:52615;width:8546;height:1175;visibility:visible;mso-position-horizontal-relative:page;mso-position-vertical-relative:page" fillcolor="#d8d8d8" stroked="f" strokecolor="#af7621" strokeweight="2pt"/>
            <v:rect id="1125" o:spid="_x0000_s1027" style="position:absolute;left:4577;top:52890;width:8324;height:1123;visibility:visible;mso-position-horizontal-relative:page;mso-position-vertical-relative:page;v-text-anchor:middle" fillcolor="#ad002d" strokecolor="#af7621" strokeweight="2pt">
              <v:textbox>
                <w:txbxContent>
                  <w:p w:rsidR="00147112" w:rsidRDefault="0014711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147112" w:rsidRDefault="00147112">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rsidR="00CE4458" w:rsidRDefault="001B4F40" w:rsidP="00147112">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E4458" w:rsidRDefault="001B4F40" w:rsidP="00147112">
      <w:pPr>
        <w:widowControl/>
        <w:spacing w:after="0" w:line="560" w:lineRule="exact"/>
        <w:ind w:firstLineChars="200" w:firstLine="643"/>
        <w:rPr>
          <w:rFonts w:ascii="仿宋_GB2312" w:eastAsia="仿宋_GB2312" w:hAnsi="Cambria" w:cs="ArialUnicodeMS"/>
          <w:kern w:val="0"/>
          <w:sz w:val="32"/>
          <w:szCs w:val="32"/>
        </w:rPr>
        <w:sectPr w:rsidR="00CE4458">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CE4458" w:rsidRDefault="001B4F40">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42368"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101"/>
                    <pic:cNvPicPr/>
                  </pic:nvPicPr>
                  <pic:blipFill>
                    <a:blip r:embed="rId16" cstate="print"/>
                    <a:srcRect/>
                    <a:stretch/>
                  </pic:blipFill>
                  <pic:spPr>
                    <a:xfrm>
                      <a:off x="0" y="0"/>
                      <a:ext cx="7590155" cy="10735945"/>
                    </a:xfrm>
                    <a:prstGeom prst="rect">
                      <a:avLst/>
                    </a:prstGeom>
                  </pic:spPr>
                </pic:pic>
              </a:graphicData>
            </a:graphic>
          </wp:anchor>
        </w:drawing>
      </w:r>
    </w:p>
    <w:p w:rsidR="00CE4458" w:rsidRDefault="00CE4458">
      <w:pPr>
        <w:widowControl/>
        <w:spacing w:after="0" w:line="560" w:lineRule="exact"/>
        <w:ind w:firstLineChars="200" w:firstLine="640"/>
        <w:rPr>
          <w:rFonts w:ascii="仿宋_GB2312" w:eastAsia="仿宋_GB2312" w:hAnsi="Cambria" w:cs="ArialUnicodeMS"/>
          <w:kern w:val="0"/>
          <w:sz w:val="32"/>
          <w:szCs w:val="32"/>
        </w:rPr>
      </w:pPr>
    </w:p>
    <w:p w:rsidR="00CE4458" w:rsidRDefault="00CE4458">
      <w:pPr>
        <w:widowControl/>
        <w:spacing w:after="0" w:line="560" w:lineRule="exact"/>
        <w:ind w:firstLineChars="200" w:firstLine="640"/>
        <w:rPr>
          <w:rFonts w:ascii="仿宋_GB2312" w:eastAsia="仿宋_GB2312" w:hAnsi="Cambria" w:cs="ArialUnicodeMS"/>
          <w:kern w:val="0"/>
          <w:sz w:val="32"/>
          <w:szCs w:val="32"/>
        </w:rPr>
      </w:pPr>
    </w:p>
    <w:p w:rsidR="00CE4458" w:rsidRDefault="00CE4458">
      <w:pPr>
        <w:widowControl/>
        <w:spacing w:after="0" w:line="560" w:lineRule="exact"/>
        <w:ind w:firstLineChars="200" w:firstLine="640"/>
        <w:rPr>
          <w:rFonts w:ascii="仿宋_GB2312" w:eastAsia="仿宋_GB2312" w:hAnsi="Cambria" w:cs="ArialUnicodeMS"/>
          <w:kern w:val="0"/>
          <w:sz w:val="32"/>
          <w:szCs w:val="32"/>
        </w:rPr>
      </w:pPr>
    </w:p>
    <w:p w:rsidR="00CE4458" w:rsidRDefault="00CE4458">
      <w:pPr>
        <w:widowControl/>
        <w:spacing w:after="0" w:line="560" w:lineRule="exact"/>
        <w:ind w:firstLineChars="200" w:firstLine="640"/>
        <w:rPr>
          <w:rFonts w:ascii="仿宋_GB2312" w:eastAsia="仿宋_GB2312" w:hAnsi="Cambria" w:cs="ArialUnicodeMS"/>
          <w:kern w:val="0"/>
          <w:sz w:val="32"/>
          <w:szCs w:val="32"/>
        </w:rPr>
      </w:pPr>
    </w:p>
    <w:p w:rsidR="00CE4458" w:rsidRDefault="00CE4458">
      <w:pPr>
        <w:widowControl/>
        <w:spacing w:after="0" w:line="240" w:lineRule="auto"/>
        <w:ind w:firstLineChars="200" w:firstLine="640"/>
        <w:rPr>
          <w:rFonts w:ascii="仿宋_GB2312" w:eastAsia="仿宋_GB2312" w:hAnsi="Cambria" w:cs="ArialUnicodeMS"/>
          <w:kern w:val="0"/>
          <w:sz w:val="32"/>
          <w:szCs w:val="32"/>
        </w:rPr>
      </w:pPr>
    </w:p>
    <w:sectPr w:rsidR="00CE4458" w:rsidSect="00CE445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8F" w:rsidRDefault="00B7328F" w:rsidP="006812C4">
      <w:pPr>
        <w:spacing w:after="0" w:line="240" w:lineRule="auto"/>
      </w:pPr>
      <w:r>
        <w:separator/>
      </w:r>
    </w:p>
  </w:endnote>
  <w:endnote w:type="continuationSeparator" w:id="1">
    <w:p w:rsidR="00B7328F" w:rsidRDefault="00B7328F" w:rsidP="0068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AB08426E-C4DA-4DB8-8656-D59D08406F96}"/>
  </w:font>
  <w:font w:name="楷体">
    <w:panose1 w:val="02010609060101010101"/>
    <w:charset w:val="86"/>
    <w:family w:val="modern"/>
    <w:pitch w:val="fixed"/>
    <w:sig w:usb0="800002BF" w:usb1="38CF7CFA" w:usb2="00000016" w:usb3="00000000" w:csb0="00040001" w:csb1="00000000"/>
    <w:embedBold r:id="rId2" w:subsetted="1" w:fontKey="{774C85B3-A14C-4346-9E81-A392EADA4A31}"/>
  </w:font>
  <w:font w:name="仿宋_GB2312">
    <w:altName w:val="仿宋"/>
    <w:panose1 w:val="02010609030101010101"/>
    <w:charset w:val="86"/>
    <w:family w:val="modern"/>
    <w:pitch w:val="fixed"/>
    <w:sig w:usb0="00000001" w:usb1="080E0000" w:usb2="00000010" w:usb3="00000000" w:csb0="00040000" w:csb1="00000000"/>
    <w:embedRegular r:id="rId3" w:subsetted="1" w:fontKey="{A864F366-DB86-42BF-80CF-989F3D455990}"/>
    <w:embedBold r:id="rId4" w:subsetted="1" w:fontKey="{58ED2F75-B238-4027-851B-2CC4F09796DC}"/>
  </w:font>
  <w:font w:name="ArialUnicodeMS">
    <w:altName w:val="Malgun Gothic"/>
    <w:charset w:val="81"/>
    <w:family w:val="auto"/>
    <w:pitch w:val="default"/>
    <w:sig w:usb0="00000000" w:usb1="00000000" w:usb2="00000010" w:usb3="00000000" w:csb0="00080001" w:csb1="00000000"/>
  </w:font>
  <w:font w:name="仿宋">
    <w:altName w:val="仿宋_GB2312"/>
    <w:panose1 w:val="02010609060101010101"/>
    <w:charset w:val="86"/>
    <w:family w:val="modern"/>
    <w:pitch w:val="fixed"/>
    <w:sig w:usb0="800002BF"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embedBold r:id="rId5" w:subsetted="1" w:fontKey="{1E782440-774E-4D58-8301-ABD1DA4BAD02}"/>
  </w:font>
  <w:font w:name="DengXian-Bold">
    <w:altName w:val="宋体"/>
    <w:charset w:val="86"/>
    <w:family w:val="auto"/>
    <w:pitch w:val="default"/>
    <w:sig w:usb0="00000000" w:usb1="00000000" w:usb2="00000010"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8F" w:rsidRDefault="00B7328F" w:rsidP="006812C4">
      <w:pPr>
        <w:spacing w:after="0" w:line="240" w:lineRule="auto"/>
      </w:pPr>
      <w:r>
        <w:separator/>
      </w:r>
    </w:p>
  </w:footnote>
  <w:footnote w:type="continuationSeparator" w:id="1">
    <w:p w:rsidR="00B7328F" w:rsidRDefault="00B7328F" w:rsidP="00681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rPr>
        <w:rFonts w:hint="eastAsia"/>
      </w:rPr>
    </w:lvl>
  </w:abstractNum>
  <w:abstractNum w:abstractNumId="1">
    <w:nsid w:val="53081C35"/>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4458"/>
    <w:rsid w:val="000048AE"/>
    <w:rsid w:val="00027CB3"/>
    <w:rsid w:val="000377AD"/>
    <w:rsid w:val="00046D80"/>
    <w:rsid w:val="0005060D"/>
    <w:rsid w:val="00051997"/>
    <w:rsid w:val="000663CF"/>
    <w:rsid w:val="00077DE7"/>
    <w:rsid w:val="000B4AB0"/>
    <w:rsid w:val="000D0C3A"/>
    <w:rsid w:val="000D5956"/>
    <w:rsid w:val="00105F9A"/>
    <w:rsid w:val="00147112"/>
    <w:rsid w:val="001A1D88"/>
    <w:rsid w:val="001B4F40"/>
    <w:rsid w:val="001B546E"/>
    <w:rsid w:val="00227827"/>
    <w:rsid w:val="002C031A"/>
    <w:rsid w:val="002E4344"/>
    <w:rsid w:val="002F777E"/>
    <w:rsid w:val="00320F74"/>
    <w:rsid w:val="003A1942"/>
    <w:rsid w:val="003B5CCD"/>
    <w:rsid w:val="003C6278"/>
    <w:rsid w:val="003C6C33"/>
    <w:rsid w:val="003F4F4B"/>
    <w:rsid w:val="00413AA2"/>
    <w:rsid w:val="00415CFC"/>
    <w:rsid w:val="00463581"/>
    <w:rsid w:val="004E2877"/>
    <w:rsid w:val="004F2638"/>
    <w:rsid w:val="005029A7"/>
    <w:rsid w:val="005563A1"/>
    <w:rsid w:val="005959FF"/>
    <w:rsid w:val="005B782A"/>
    <w:rsid w:val="00602C08"/>
    <w:rsid w:val="00676D93"/>
    <w:rsid w:val="006812C4"/>
    <w:rsid w:val="006868A2"/>
    <w:rsid w:val="006B38B1"/>
    <w:rsid w:val="006C26B2"/>
    <w:rsid w:val="006D7A3E"/>
    <w:rsid w:val="006E7489"/>
    <w:rsid w:val="00715EF3"/>
    <w:rsid w:val="007321BD"/>
    <w:rsid w:val="00764C94"/>
    <w:rsid w:val="00795063"/>
    <w:rsid w:val="007958EC"/>
    <w:rsid w:val="007E2F9D"/>
    <w:rsid w:val="0083078A"/>
    <w:rsid w:val="008B71EB"/>
    <w:rsid w:val="009035AF"/>
    <w:rsid w:val="0092487A"/>
    <w:rsid w:val="00935519"/>
    <w:rsid w:val="00A0729E"/>
    <w:rsid w:val="00A2104E"/>
    <w:rsid w:val="00A426D1"/>
    <w:rsid w:val="00AD3D8B"/>
    <w:rsid w:val="00AE5F7D"/>
    <w:rsid w:val="00B062DA"/>
    <w:rsid w:val="00B06483"/>
    <w:rsid w:val="00B5285E"/>
    <w:rsid w:val="00B7328F"/>
    <w:rsid w:val="00B75669"/>
    <w:rsid w:val="00B82439"/>
    <w:rsid w:val="00BA7176"/>
    <w:rsid w:val="00BB3DE9"/>
    <w:rsid w:val="00C2556A"/>
    <w:rsid w:val="00C45D1F"/>
    <w:rsid w:val="00CE4458"/>
    <w:rsid w:val="00CF2765"/>
    <w:rsid w:val="00E73FCF"/>
    <w:rsid w:val="00E75E50"/>
    <w:rsid w:val="00E93587"/>
    <w:rsid w:val="00F376DB"/>
    <w:rsid w:val="00F466B4"/>
    <w:rsid w:val="00FE7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58"/>
    <w:pPr>
      <w:widowControl w:val="0"/>
      <w:spacing w:after="160" w:line="480" w:lineRule="auto"/>
      <w:jc w:val="both"/>
    </w:pPr>
    <w:rPr>
      <w:kern w:val="2"/>
      <w:sz w:val="21"/>
      <w:szCs w:val="24"/>
    </w:rPr>
  </w:style>
  <w:style w:type="paragraph" w:styleId="1">
    <w:name w:val="heading 1"/>
    <w:basedOn w:val="a"/>
    <w:next w:val="a"/>
    <w:link w:val="1Char"/>
    <w:uiPriority w:val="9"/>
    <w:qFormat/>
    <w:rsid w:val="00CE44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E4458"/>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Char"/>
    <w:uiPriority w:val="9"/>
    <w:qFormat/>
    <w:rsid w:val="00CE4458"/>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CE4458"/>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CE4458"/>
    <w:pPr>
      <w:ind w:leftChars="2500" w:left="100"/>
    </w:pPr>
  </w:style>
  <w:style w:type="paragraph" w:styleId="a4">
    <w:name w:val="Balloon Text"/>
    <w:basedOn w:val="a"/>
    <w:link w:val="Char0"/>
    <w:uiPriority w:val="99"/>
    <w:qFormat/>
    <w:rsid w:val="00CE4458"/>
    <w:rPr>
      <w:sz w:val="18"/>
      <w:szCs w:val="18"/>
    </w:rPr>
  </w:style>
  <w:style w:type="paragraph" w:styleId="a5">
    <w:name w:val="footer"/>
    <w:basedOn w:val="a"/>
    <w:link w:val="Char1"/>
    <w:uiPriority w:val="99"/>
    <w:qFormat/>
    <w:rsid w:val="00CE4458"/>
    <w:pPr>
      <w:tabs>
        <w:tab w:val="center" w:pos="4153"/>
        <w:tab w:val="right" w:pos="8306"/>
      </w:tabs>
      <w:snapToGrid w:val="0"/>
      <w:jc w:val="left"/>
    </w:pPr>
    <w:rPr>
      <w:rFonts w:ascii="Cambria" w:eastAsia="黑体" w:hAnsi="Cambria" w:cs="宋体"/>
      <w:sz w:val="18"/>
      <w:szCs w:val="18"/>
    </w:rPr>
  </w:style>
  <w:style w:type="paragraph" w:styleId="a6">
    <w:name w:val="header"/>
    <w:basedOn w:val="a"/>
    <w:link w:val="Char2"/>
    <w:uiPriority w:val="99"/>
    <w:qFormat/>
    <w:rsid w:val="00CE4458"/>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7">
    <w:name w:val="Subtitle"/>
    <w:basedOn w:val="a"/>
    <w:next w:val="a"/>
    <w:link w:val="Char3"/>
    <w:uiPriority w:val="11"/>
    <w:qFormat/>
    <w:rsid w:val="00CE4458"/>
    <w:pPr>
      <w:widowControl/>
      <w:spacing w:after="200" w:line="276" w:lineRule="auto"/>
      <w:jc w:val="left"/>
    </w:pPr>
    <w:rPr>
      <w:rFonts w:ascii="Calibri" w:hAnsi="Calibri" w:cs="宋体"/>
      <w:i/>
      <w:iCs/>
      <w:color w:val="F0A22E"/>
      <w:spacing w:val="15"/>
      <w:kern w:val="0"/>
      <w:sz w:val="24"/>
    </w:rPr>
  </w:style>
  <w:style w:type="paragraph" w:styleId="a8">
    <w:name w:val="Title"/>
    <w:basedOn w:val="a"/>
    <w:next w:val="a"/>
    <w:link w:val="Char4"/>
    <w:uiPriority w:val="10"/>
    <w:qFormat/>
    <w:rsid w:val="00CE4458"/>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9">
    <w:name w:val="Table Grid"/>
    <w:basedOn w:val="a1"/>
    <w:uiPriority w:val="1"/>
    <w:qFormat/>
    <w:rsid w:val="00CE445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CE4458"/>
    <w:rPr>
      <w:sz w:val="18"/>
      <w:szCs w:val="18"/>
    </w:rPr>
  </w:style>
  <w:style w:type="character" w:customStyle="1" w:styleId="Char1">
    <w:name w:val="页脚 Char"/>
    <w:basedOn w:val="a0"/>
    <w:link w:val="a5"/>
    <w:uiPriority w:val="99"/>
    <w:qFormat/>
    <w:rsid w:val="00CE4458"/>
    <w:rPr>
      <w:sz w:val="18"/>
      <w:szCs w:val="18"/>
    </w:rPr>
  </w:style>
  <w:style w:type="paragraph" w:styleId="aa">
    <w:name w:val="No Spacing"/>
    <w:link w:val="Char5"/>
    <w:uiPriority w:val="1"/>
    <w:qFormat/>
    <w:rsid w:val="00CE4458"/>
    <w:pPr>
      <w:spacing w:after="160" w:line="480" w:lineRule="auto"/>
    </w:pPr>
    <w:rPr>
      <w:rFonts w:ascii="Cambria" w:eastAsia="黑体" w:hAnsi="Cambria" w:cs="宋体"/>
      <w:sz w:val="22"/>
      <w:szCs w:val="22"/>
    </w:rPr>
  </w:style>
  <w:style w:type="character" w:customStyle="1" w:styleId="Char5">
    <w:name w:val="无间隔 Char"/>
    <w:basedOn w:val="a0"/>
    <w:link w:val="aa"/>
    <w:uiPriority w:val="1"/>
    <w:qFormat/>
    <w:rsid w:val="00CE4458"/>
    <w:rPr>
      <w:kern w:val="0"/>
      <w:sz w:val="22"/>
    </w:rPr>
  </w:style>
  <w:style w:type="character" w:customStyle="1" w:styleId="Char0">
    <w:name w:val="批注框文本 Char"/>
    <w:basedOn w:val="a0"/>
    <w:link w:val="a4"/>
    <w:uiPriority w:val="99"/>
    <w:qFormat/>
    <w:rsid w:val="00CE4458"/>
    <w:rPr>
      <w:rFonts w:ascii="Times New Roman" w:eastAsia="宋体" w:hAnsi="Times New Roman" w:cs="Times New Roman"/>
      <w:sz w:val="18"/>
      <w:szCs w:val="18"/>
    </w:rPr>
  </w:style>
  <w:style w:type="character" w:customStyle="1" w:styleId="Char4">
    <w:name w:val="标题 Char"/>
    <w:basedOn w:val="a0"/>
    <w:link w:val="a8"/>
    <w:uiPriority w:val="10"/>
    <w:qFormat/>
    <w:rsid w:val="00CE4458"/>
    <w:rPr>
      <w:rFonts w:ascii="Calibri" w:eastAsia="宋体" w:hAnsi="Calibri" w:cs="宋体"/>
      <w:color w:val="3B2C24"/>
      <w:spacing w:val="5"/>
      <w:kern w:val="28"/>
      <w:sz w:val="52"/>
      <w:szCs w:val="52"/>
    </w:rPr>
  </w:style>
  <w:style w:type="character" w:customStyle="1" w:styleId="Char3">
    <w:name w:val="副标题 Char"/>
    <w:basedOn w:val="a0"/>
    <w:link w:val="a7"/>
    <w:uiPriority w:val="11"/>
    <w:qFormat/>
    <w:rsid w:val="00CE4458"/>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CE4458"/>
    <w:rPr>
      <w:rFonts w:ascii="Cambria" w:eastAsia="黑体" w:hAnsi="黑体" w:cs="宋体"/>
      <w:sz w:val="22"/>
      <w:szCs w:val="22"/>
      <w:lang w:eastAsia="zh-CN"/>
    </w:rPr>
  </w:style>
  <w:style w:type="character" w:customStyle="1" w:styleId="Style2">
    <w:name w:val="Style2"/>
    <w:basedOn w:val="a0"/>
    <w:uiPriority w:val="1"/>
    <w:qFormat/>
    <w:rsid w:val="00CE4458"/>
    <w:rPr>
      <w:rFonts w:ascii="Cambria" w:eastAsia="黑体" w:hAnsi="黑体" w:cs="宋体"/>
      <w:sz w:val="22"/>
      <w:szCs w:val="22"/>
      <w:lang w:eastAsia="zh-CN"/>
    </w:rPr>
  </w:style>
  <w:style w:type="character" w:customStyle="1" w:styleId="Style3">
    <w:name w:val="Style3"/>
    <w:basedOn w:val="a0"/>
    <w:uiPriority w:val="1"/>
    <w:qFormat/>
    <w:rsid w:val="00CE4458"/>
    <w:rPr>
      <w:rFonts w:ascii="Cambria" w:eastAsia="黑体" w:hAnsi="黑体" w:cs="宋体"/>
      <w:szCs w:val="22"/>
      <w:lang w:eastAsia="zh-CN"/>
    </w:rPr>
  </w:style>
  <w:style w:type="character" w:customStyle="1" w:styleId="Style4">
    <w:name w:val="Style4"/>
    <w:basedOn w:val="a0"/>
    <w:uiPriority w:val="1"/>
    <w:qFormat/>
    <w:rsid w:val="00CE4458"/>
    <w:rPr>
      <w:rFonts w:ascii="Cambria" w:eastAsia="黑体" w:hAnsi="黑体" w:cs="宋体"/>
      <w:szCs w:val="22"/>
      <w:lang w:eastAsia="zh-CN"/>
    </w:rPr>
  </w:style>
  <w:style w:type="character" w:customStyle="1" w:styleId="Style5">
    <w:name w:val="Style5"/>
    <w:basedOn w:val="a0"/>
    <w:uiPriority w:val="1"/>
    <w:qFormat/>
    <w:rsid w:val="00CE4458"/>
    <w:rPr>
      <w:rFonts w:ascii="Cambria" w:eastAsia="黑体" w:hAnsi="黑体" w:cs="宋体"/>
      <w:sz w:val="22"/>
      <w:szCs w:val="22"/>
      <w:lang w:eastAsia="zh-CN"/>
    </w:rPr>
  </w:style>
  <w:style w:type="character" w:customStyle="1" w:styleId="1Char">
    <w:name w:val="标题 1 Char"/>
    <w:basedOn w:val="a0"/>
    <w:link w:val="1"/>
    <w:uiPriority w:val="9"/>
    <w:qFormat/>
    <w:rsid w:val="00CE4458"/>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CE4458"/>
    <w:rPr>
      <w:rFonts w:ascii="Calibri" w:eastAsia="宋体" w:hAnsi="Calibri" w:cs="宋体"/>
      <w:b/>
      <w:bCs/>
      <w:sz w:val="32"/>
      <w:szCs w:val="32"/>
    </w:rPr>
  </w:style>
  <w:style w:type="character" w:customStyle="1" w:styleId="3Char">
    <w:name w:val="标题 3 Char"/>
    <w:basedOn w:val="a0"/>
    <w:link w:val="3"/>
    <w:uiPriority w:val="9"/>
    <w:qFormat/>
    <w:rsid w:val="00CE4458"/>
    <w:rPr>
      <w:rFonts w:ascii="Times New Roman" w:eastAsia="宋体" w:hAnsi="Times New Roman" w:cs="Times New Roman"/>
      <w:b/>
      <w:bCs/>
      <w:sz w:val="32"/>
      <w:szCs w:val="32"/>
    </w:rPr>
  </w:style>
  <w:style w:type="character" w:customStyle="1" w:styleId="4Char">
    <w:name w:val="标题 4 Char"/>
    <w:basedOn w:val="a0"/>
    <w:link w:val="4"/>
    <w:uiPriority w:val="9"/>
    <w:qFormat/>
    <w:rsid w:val="00CE4458"/>
    <w:rPr>
      <w:rFonts w:ascii="Calibri" w:eastAsia="宋体" w:hAnsi="Calibri" w:cs="宋体"/>
      <w:b/>
      <w:bCs/>
      <w:sz w:val="28"/>
      <w:szCs w:val="28"/>
    </w:rPr>
  </w:style>
  <w:style w:type="character" w:customStyle="1" w:styleId="Char">
    <w:name w:val="日期 Char"/>
    <w:basedOn w:val="a0"/>
    <w:link w:val="a3"/>
    <w:uiPriority w:val="99"/>
    <w:qFormat/>
    <w:rsid w:val="00CE445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027546">
      <w:bodyDiv w:val="1"/>
      <w:marLeft w:val="0"/>
      <w:marRight w:val="0"/>
      <w:marTop w:val="0"/>
      <w:marBottom w:val="0"/>
      <w:divBdr>
        <w:top w:val="none" w:sz="0" w:space="0" w:color="auto"/>
        <w:left w:val="none" w:sz="0" w:space="0" w:color="auto"/>
        <w:bottom w:val="none" w:sz="0" w:space="0" w:color="auto"/>
        <w:right w:val="none" w:sz="0" w:space="0" w:color="auto"/>
      </w:divBdr>
    </w:div>
    <w:div w:id="735322084">
      <w:bodyDiv w:val="1"/>
      <w:marLeft w:val="0"/>
      <w:marRight w:val="0"/>
      <w:marTop w:val="0"/>
      <w:marBottom w:val="0"/>
      <w:divBdr>
        <w:top w:val="none" w:sz="0" w:space="0" w:color="auto"/>
        <w:left w:val="none" w:sz="0" w:space="0" w:color="auto"/>
        <w:bottom w:val="none" w:sz="0" w:space="0" w:color="auto"/>
        <w:right w:val="none" w:sz="0" w:space="0" w:color="auto"/>
      </w:divBdr>
    </w:div>
    <w:div w:id="1060859062">
      <w:bodyDiv w:val="1"/>
      <w:marLeft w:val="0"/>
      <w:marRight w:val="0"/>
      <w:marTop w:val="0"/>
      <w:marBottom w:val="0"/>
      <w:divBdr>
        <w:top w:val="none" w:sz="0" w:space="0" w:color="auto"/>
        <w:left w:val="none" w:sz="0" w:space="0" w:color="auto"/>
        <w:bottom w:val="none" w:sz="0" w:space="0" w:color="auto"/>
        <w:right w:val="none" w:sz="0" w:space="0" w:color="auto"/>
      </w:divBdr>
    </w:div>
    <w:div w:id="170953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a:t>支出构成情况</a:t>
            </a:r>
          </a:p>
        </c:rich>
      </c:tx>
    </c:title>
    <c:view3D>
      <c:rotX val="30"/>
      <c:perspective val="30"/>
    </c:view3D>
    <c:plotArea>
      <c:layout/>
      <c:pie3DChart>
        <c:varyColors val="1"/>
        <c:ser>
          <c:idx val="0"/>
          <c:order val="0"/>
          <c:tx>
            <c:strRef>
              <c:f>Sheet1!$B$1</c:f>
              <c:strCache>
                <c:ptCount val="1"/>
                <c:pt idx="0">
                  <c:v>支出情况表</c:v>
                </c:pt>
              </c:strCache>
            </c:strRef>
          </c:tx>
          <c:dLbls>
            <c:showVal val="1"/>
            <c:showLeaderLines val="1"/>
          </c:dLbls>
          <c:cat>
            <c:strRef>
              <c:f>Sheet1!$A$2:$A$3</c:f>
              <c:strCache>
                <c:ptCount val="2"/>
                <c:pt idx="0">
                  <c:v>基本支出</c:v>
                </c:pt>
                <c:pt idx="1">
                  <c:v>项目支出</c:v>
                </c:pt>
              </c:strCache>
            </c:strRef>
          </c:cat>
          <c:val>
            <c:numRef>
              <c:f>Sheet1!$B$2:$B$3</c:f>
              <c:numCache>
                <c:formatCode>0.00%</c:formatCode>
                <c:ptCount val="2"/>
                <c:pt idx="0">
                  <c:v>0.56759999999999999</c:v>
                </c:pt>
                <c:pt idx="1">
                  <c:v>0.43240000000000056</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600"/>
            </a:pPr>
            <a:r>
              <a:rPr lang="en-US" altLang="zh-CN" sz="1600"/>
              <a:t>2017-2018</a:t>
            </a:r>
            <a:r>
              <a:rPr lang="zh-CN" altLang="en-US" sz="1600"/>
              <a:t>财政拨款收支情况</a:t>
            </a:r>
            <a:r>
              <a:rPr lang="zh-CN" altLang="en-US" sz="800"/>
              <a:t>（单位万元）</a:t>
            </a:r>
          </a:p>
        </c:rich>
      </c:tx>
    </c:title>
    <c:plotArea>
      <c:layout>
        <c:manualLayout>
          <c:layoutTarget val="inner"/>
          <c:xMode val="edge"/>
          <c:yMode val="edge"/>
          <c:x val="0.12642938635045944"/>
          <c:y val="0.16943350831146137"/>
          <c:w val="0.56370083294244189"/>
          <c:h val="0.72513224788637454"/>
        </c:manualLayout>
      </c:layout>
      <c:barChart>
        <c:barDir val="col"/>
        <c:grouping val="clustered"/>
        <c:ser>
          <c:idx val="0"/>
          <c:order val="0"/>
          <c:tx>
            <c:strRef>
              <c:f>Sheet1!$B$1</c:f>
              <c:strCache>
                <c:ptCount val="1"/>
                <c:pt idx="0">
                  <c:v>2017-2018财政拨款收支情况</c:v>
                </c:pt>
              </c:strCache>
            </c:strRef>
          </c:tx>
          <c:cat>
            <c:strRef>
              <c:f>Sheet1!$A$2:$A$5</c:f>
              <c:strCache>
                <c:ptCount val="4"/>
                <c:pt idx="0">
                  <c:v>2018年收入</c:v>
                </c:pt>
                <c:pt idx="1">
                  <c:v>2017年收入</c:v>
                </c:pt>
                <c:pt idx="2">
                  <c:v>2018年支出</c:v>
                </c:pt>
                <c:pt idx="3">
                  <c:v>2017年支出</c:v>
                </c:pt>
              </c:strCache>
            </c:strRef>
          </c:cat>
          <c:val>
            <c:numRef>
              <c:f>Sheet1!$B$2:$B$5</c:f>
              <c:numCache>
                <c:formatCode>General</c:formatCode>
                <c:ptCount val="4"/>
                <c:pt idx="0">
                  <c:v>109.34</c:v>
                </c:pt>
                <c:pt idx="1">
                  <c:v>169.54</c:v>
                </c:pt>
                <c:pt idx="2">
                  <c:v>115.32</c:v>
                </c:pt>
                <c:pt idx="3">
                  <c:v>163.56</c:v>
                </c:pt>
              </c:numCache>
            </c:numRef>
          </c:val>
        </c:ser>
        <c:axId val="226984320"/>
        <c:axId val="226985856"/>
      </c:barChart>
      <c:catAx>
        <c:axId val="226984320"/>
        <c:scaling>
          <c:orientation val="minMax"/>
        </c:scaling>
        <c:axPos val="b"/>
        <c:tickLblPos val="nextTo"/>
        <c:crossAx val="226985856"/>
        <c:crosses val="autoZero"/>
        <c:auto val="1"/>
        <c:lblAlgn val="ctr"/>
        <c:lblOffset val="100"/>
      </c:catAx>
      <c:valAx>
        <c:axId val="226985856"/>
        <c:scaling>
          <c:orientation val="minMax"/>
        </c:scaling>
        <c:axPos val="l"/>
        <c:majorGridlines/>
        <c:numFmt formatCode="General" sourceLinked="1"/>
        <c:tickLblPos val="nextTo"/>
        <c:crossAx val="2269843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5.9920213194209634E-2"/>
          <c:y val="2.9101190677345616E-2"/>
          <c:w val="0.77056422395053381"/>
          <c:h val="0.82380002928818596"/>
        </c:manualLayout>
      </c:layout>
      <c:barChart>
        <c:barDir val="col"/>
        <c:grouping val="clustered"/>
        <c:ser>
          <c:idx val="0"/>
          <c:order val="0"/>
          <c:tx>
            <c:strRef>
              <c:f>Sheet1!$B$1</c:f>
              <c:strCache>
                <c:ptCount val="1"/>
                <c:pt idx="0">
                  <c:v>列1</c:v>
                </c:pt>
              </c:strCache>
            </c:strRef>
          </c:tx>
          <c:cat>
            <c:strRef>
              <c:f>Sheet1!$A$2:$A$5</c:f>
              <c:strCache>
                <c:ptCount val="4"/>
                <c:pt idx="0">
                  <c:v>收入预算数</c:v>
                </c:pt>
                <c:pt idx="1">
                  <c:v>收入决算数</c:v>
                </c:pt>
                <c:pt idx="2">
                  <c:v>支出预算数</c:v>
                </c:pt>
                <c:pt idx="3">
                  <c:v>支出决算数</c:v>
                </c:pt>
              </c:strCache>
            </c:strRef>
          </c:cat>
          <c:val>
            <c:numRef>
              <c:f>Sheet1!$B$2:$B$5</c:f>
              <c:numCache>
                <c:formatCode>General</c:formatCode>
                <c:ptCount val="4"/>
                <c:pt idx="0">
                  <c:v>98.11999999999999</c:v>
                </c:pt>
                <c:pt idx="1">
                  <c:v>109.34</c:v>
                </c:pt>
                <c:pt idx="2">
                  <c:v>98.11999999999999</c:v>
                </c:pt>
                <c:pt idx="3">
                  <c:v>115.32</c:v>
                </c:pt>
              </c:numCache>
            </c:numRef>
          </c:val>
        </c:ser>
        <c:axId val="392681344"/>
        <c:axId val="392682880"/>
      </c:barChart>
      <c:catAx>
        <c:axId val="392681344"/>
        <c:scaling>
          <c:orientation val="minMax"/>
        </c:scaling>
        <c:axPos val="b"/>
        <c:tickLblPos val="nextTo"/>
        <c:crossAx val="392682880"/>
        <c:crosses val="autoZero"/>
        <c:auto val="1"/>
        <c:lblAlgn val="ctr"/>
        <c:lblOffset val="100"/>
      </c:catAx>
      <c:valAx>
        <c:axId val="392682880"/>
        <c:scaling>
          <c:orientation val="minMax"/>
        </c:scaling>
        <c:axPos val="l"/>
        <c:majorGridlines/>
        <c:numFmt formatCode="General" sourceLinked="1"/>
        <c:tickLblPos val="nextTo"/>
        <c:crossAx val="39268134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200"/>
          </a:pPr>
          <a:endParaRPr lang="zh-CN"/>
        </a:p>
      </c:txPr>
    </c:title>
    <c:view3D>
      <c:rotX val="30"/>
      <c:perspective val="30"/>
    </c:view3D>
    <c:plotArea>
      <c:layout/>
      <c:pie3DChart>
        <c:varyColors val="1"/>
        <c:ser>
          <c:idx val="0"/>
          <c:order val="0"/>
          <c:tx>
            <c:strRef>
              <c:f>Sheet1!$B$1</c:f>
              <c:strCache>
                <c:ptCount val="1"/>
                <c:pt idx="0">
                  <c:v>财政拨款支出决算结构（按功能分类）</c:v>
                </c:pt>
              </c:strCache>
            </c:strRef>
          </c:tx>
          <c:dLbls>
            <c:dLbl>
              <c:idx val="0"/>
              <c:showVal val="1"/>
            </c:dLbl>
            <c:dLbl>
              <c:idx val="1"/>
              <c:layout>
                <c:manualLayout>
                  <c:x val="-0.1348492054186719"/>
                  <c:y val="2.909597237845275E-2"/>
                </c:manualLayout>
              </c:layout>
              <c:showVal val="1"/>
            </c:dLbl>
            <c:dLbl>
              <c:idx val="2"/>
              <c:layout>
                <c:manualLayout>
                  <c:x val="2.7839790061377087E-2"/>
                  <c:y val="-0.10336832895888019"/>
                </c:manualLayout>
              </c:layout>
              <c:showVal val="1"/>
            </c:dLbl>
            <c:dLbl>
              <c:idx val="3"/>
              <c:layout>
                <c:manualLayout>
                  <c:x val="0.10721519104072172"/>
                  <c:y val="-1.0362376577927761E-2"/>
                </c:manualLayout>
              </c:layout>
              <c:showVal val="1"/>
            </c:dLbl>
            <c:delete val="1"/>
          </c:dLbls>
          <c:cat>
            <c:strRef>
              <c:f>Sheet1!$A$2:$A$5</c:f>
              <c:strCache>
                <c:ptCount val="4"/>
                <c:pt idx="0">
                  <c:v>一般公共服务支出</c:v>
                </c:pt>
                <c:pt idx="1">
                  <c:v>社会保障和就业支出</c:v>
                </c:pt>
                <c:pt idx="2">
                  <c:v>医疗卫生与计划支出</c:v>
                </c:pt>
                <c:pt idx="3">
                  <c:v>住房保障支出</c:v>
                </c:pt>
              </c:strCache>
            </c:strRef>
          </c:cat>
          <c:val>
            <c:numRef>
              <c:f>Sheet1!$B$2:$B$5</c:f>
              <c:numCache>
                <c:formatCode>0.00%</c:formatCode>
                <c:ptCount val="4"/>
                <c:pt idx="0">
                  <c:v>0.97290000000000065</c:v>
                </c:pt>
                <c:pt idx="1">
                  <c:v>1.1400000000000025E-2</c:v>
                </c:pt>
                <c:pt idx="2">
                  <c:v>1.0100000000000001E-2</c:v>
                </c:pt>
                <c:pt idx="3">
                  <c:v>6.900000000000012E-3</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05BE2-49AD-48F0-BE79-64669FD294F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32</Pages>
  <Words>1796</Words>
  <Characters>10239</Characters>
  <Application>Microsoft Office Word</Application>
  <DocSecurity>0</DocSecurity>
  <Lines>85</Lines>
  <Paragraphs>24</Paragraphs>
  <ScaleCrop>false</ScaleCrop>
  <Company>Microsoft</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Master</cp:lastModifiedBy>
  <cp:revision>46</cp:revision>
  <dcterms:created xsi:type="dcterms:W3CDTF">2018-08-29T08:38:00Z</dcterms:created>
  <dcterms:modified xsi:type="dcterms:W3CDTF">2021-05-16T07:48:00Z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